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4A" w:rsidRDefault="002E784A" w:rsidP="00F658CE">
      <w:pPr>
        <w:spacing w:before="100" w:beforeAutospacing="1" w:after="100" w:afterAutospacing="1"/>
        <w:jc w:val="both"/>
      </w:pPr>
    </w:p>
    <w:p w:rsidR="002E784A" w:rsidRDefault="002E784A" w:rsidP="00F658CE">
      <w:pPr>
        <w:spacing w:before="100" w:beforeAutospacing="1" w:after="100" w:afterAutospacing="1"/>
        <w:jc w:val="both"/>
      </w:pPr>
    </w:p>
    <w:p w:rsidR="00F658CE" w:rsidRDefault="00F658CE" w:rsidP="00F658CE">
      <w:pPr>
        <w:spacing w:before="100" w:beforeAutospacing="1" w:after="100" w:afterAutospacing="1"/>
        <w:jc w:val="both"/>
      </w:pPr>
      <w:r w:rsidRPr="00E762E9">
        <w:t>Na temelju članka 86. stavak 3. Zakona o prostornom uređenju (»Narodne novine« broj 153/13) i članka 32. Statuta Općine Matulji (»Službene novine Primorsko-goranske županije« broj 26/09, 38/09, 8/13, 17/14 i 29/14</w:t>
      </w:r>
      <w:r w:rsidR="00ED5EE1">
        <w:t xml:space="preserve"> i 4/15 pročićšćeni tekst</w:t>
      </w:r>
      <w:r w:rsidRPr="00E762E9">
        <w:t>) Općinsko vijeće Općine Matulji,</w:t>
      </w:r>
      <w:r w:rsidR="00E77976">
        <w:t xml:space="preserve"> na sjednici održanoj 15. rujna 2016.</w:t>
      </w:r>
      <w:r w:rsidRPr="00E762E9">
        <w:t xml:space="preserve"> godine, donijelo je</w:t>
      </w:r>
    </w:p>
    <w:p w:rsidR="001D18E5" w:rsidRDefault="001D18E5" w:rsidP="001D18E5">
      <w:pPr>
        <w:spacing w:before="100" w:beforeAutospacing="1" w:after="100" w:afterAutospacing="1"/>
        <w:jc w:val="center"/>
        <w:rPr>
          <w:b/>
          <w:bCs/>
        </w:rPr>
      </w:pPr>
      <w:r w:rsidRPr="00E762E9">
        <w:rPr>
          <w:b/>
          <w:bCs/>
        </w:rPr>
        <w:t>ODLUKU</w:t>
      </w:r>
      <w:r w:rsidRPr="00E762E9">
        <w:rPr>
          <w:b/>
          <w:bCs/>
        </w:rPr>
        <w:br/>
        <w:t>o izradi Izmjen</w:t>
      </w:r>
      <w:r>
        <w:rPr>
          <w:b/>
          <w:bCs/>
        </w:rPr>
        <w:t>a</w:t>
      </w:r>
      <w:r w:rsidRPr="00E762E9">
        <w:rPr>
          <w:b/>
          <w:bCs/>
        </w:rPr>
        <w:t xml:space="preserve"> i dopun</w:t>
      </w:r>
      <w:r>
        <w:rPr>
          <w:b/>
          <w:bCs/>
        </w:rPr>
        <w:t>a</w:t>
      </w:r>
      <w:r w:rsidRPr="00E762E9">
        <w:rPr>
          <w:b/>
          <w:bCs/>
        </w:rPr>
        <w:t xml:space="preserve"> </w:t>
      </w:r>
      <w:r w:rsidRPr="00E762E9">
        <w:rPr>
          <w:b/>
          <w:bCs/>
        </w:rPr>
        <w:br/>
      </w:r>
      <w:r>
        <w:rPr>
          <w:b/>
          <w:bCs/>
        </w:rPr>
        <w:t xml:space="preserve"> </w:t>
      </w:r>
      <w:r w:rsidRPr="00E762E9">
        <w:rPr>
          <w:b/>
          <w:bCs/>
        </w:rPr>
        <w:t xml:space="preserve">Urbanističkog plana uređenja </w:t>
      </w:r>
      <w:r>
        <w:rPr>
          <w:b/>
          <w:bCs/>
        </w:rPr>
        <w:t>14 poslovne zone Miklavija (K</w:t>
      </w:r>
      <w:r>
        <w:rPr>
          <w:b/>
          <w:bCs/>
          <w:vertAlign w:val="subscript"/>
        </w:rPr>
        <w:t>8</w:t>
      </w:r>
      <w:r>
        <w:rPr>
          <w:b/>
          <w:bCs/>
        </w:rPr>
        <w:t>)</w:t>
      </w:r>
    </w:p>
    <w:p w:rsidR="001D18E5" w:rsidRPr="00E762E9" w:rsidRDefault="001D18E5" w:rsidP="001D18E5">
      <w:pPr>
        <w:spacing w:before="100" w:beforeAutospacing="1" w:after="100" w:afterAutospacing="1"/>
        <w:jc w:val="center"/>
        <w:rPr>
          <w:b/>
          <w:bCs/>
        </w:rPr>
      </w:pPr>
    </w:p>
    <w:p w:rsidR="001D18E5" w:rsidRPr="00E762E9" w:rsidRDefault="001D18E5" w:rsidP="001D18E5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OPĆE ODREDBE</w:t>
      </w:r>
    </w:p>
    <w:p w:rsidR="001D18E5" w:rsidRPr="00E762E9" w:rsidRDefault="001D18E5" w:rsidP="001D18E5">
      <w:pPr>
        <w:spacing w:before="100" w:beforeAutospacing="1" w:after="100" w:afterAutospacing="1"/>
        <w:jc w:val="center"/>
      </w:pPr>
      <w:r w:rsidRPr="00E762E9">
        <w:t>Članak 1.</w:t>
      </w:r>
    </w:p>
    <w:p w:rsidR="001D18E5" w:rsidRPr="00E762E9" w:rsidRDefault="001D18E5" w:rsidP="001D18E5">
      <w:pPr>
        <w:spacing w:before="100" w:beforeAutospacing="1" w:after="100" w:afterAutospacing="1"/>
        <w:jc w:val="both"/>
      </w:pPr>
      <w:r w:rsidRPr="00E762E9">
        <w:t xml:space="preserve">Ovom se Odlukom pristupa izradi </w:t>
      </w:r>
      <w:r>
        <w:t>i</w:t>
      </w:r>
      <w:r w:rsidRPr="00E762E9">
        <w:t xml:space="preserve">zmjena i dopuna Urbanističkog plana uređenja </w:t>
      </w:r>
      <w:r>
        <w:t xml:space="preserve">14 poslovne zone </w:t>
      </w:r>
      <w:r w:rsidRPr="00770236">
        <w:rPr>
          <w:bCs/>
        </w:rPr>
        <w:t>Miklavija (K</w:t>
      </w:r>
      <w:r w:rsidRPr="00770236">
        <w:rPr>
          <w:bCs/>
          <w:vertAlign w:val="subscript"/>
        </w:rPr>
        <w:t>8</w:t>
      </w:r>
      <w:r w:rsidRPr="00770236">
        <w:rPr>
          <w:bCs/>
        </w:rPr>
        <w:t>)</w:t>
      </w:r>
      <w:r>
        <w:rPr>
          <w:bCs/>
        </w:rPr>
        <w:t xml:space="preserve"> donijetog pod nazivom Urbanistički plan uređenja radne zone </w:t>
      </w:r>
      <w:r>
        <w:t>RZ 12</w:t>
      </w:r>
      <w:r w:rsidRPr="00E762E9">
        <w:t xml:space="preserve"> (»Službene novine Primorsko-goranske županije« broj </w:t>
      </w:r>
      <w:r>
        <w:t>50/06;</w:t>
      </w:r>
      <w:r w:rsidRPr="00E762E9">
        <w:t xml:space="preserve"> u daljnjem tekstu: Plan).</w:t>
      </w:r>
    </w:p>
    <w:p w:rsidR="00006F72" w:rsidRPr="00E762E9" w:rsidRDefault="00006F72" w:rsidP="00006F72">
      <w:pPr>
        <w:spacing w:before="100" w:beforeAutospacing="1" w:after="100" w:afterAutospacing="1"/>
        <w:jc w:val="center"/>
      </w:pPr>
      <w:r w:rsidRPr="00E762E9">
        <w:t>Članak 2.</w:t>
      </w:r>
    </w:p>
    <w:p w:rsidR="00E762E9" w:rsidRDefault="00720C95" w:rsidP="00F658CE">
      <w:pPr>
        <w:spacing w:before="100" w:beforeAutospacing="1" w:after="100" w:afterAutospacing="1"/>
        <w:jc w:val="both"/>
      </w:pPr>
      <w:r w:rsidRPr="00E762E9">
        <w:t xml:space="preserve">Odlukom o izradi </w:t>
      </w:r>
      <w:r w:rsidR="0066325E">
        <w:t>I</w:t>
      </w:r>
      <w:r w:rsidRPr="00E762E9">
        <w:t>zmjena i dopuna Plana utvrđuju se pravna osnova za izradu i donošenje, razlozi za donošenje, obuhvat, sažeta ocjena stanja u prostoru obuhvata, ciljevi i programska polazišta, popis sektorskih strategija, studija i drugih dokumenata propisanih posebnim zakonima u skladu s kojima se utvrđuju zahtjevi za izradu plana, način pribavljanja stručnih rješenja, popis javnopravnih tijela određenih posebnim prop</w:t>
      </w:r>
      <w:r w:rsidR="0048298B" w:rsidRPr="00E762E9">
        <w:t>i</w:t>
      </w:r>
      <w:r w:rsidRPr="00E762E9">
        <w:t>sima koja daju zahtjeve za izradu plana, te drugih sudionika korisnika prostora koji trebaju sudjelovati u izradi, planirani rok za izradu plana, odnosno njegovih pojedinih faza i rok za pripremu zahtjeva za izradu plana tijela i osoba određenih posebnim propisima, te izvori financiranja plana.</w:t>
      </w:r>
    </w:p>
    <w:p w:rsidR="005D5339" w:rsidRPr="005D5339" w:rsidRDefault="005D5339" w:rsidP="00F658CE">
      <w:pPr>
        <w:spacing w:before="100" w:beforeAutospacing="1" w:after="100" w:afterAutospacing="1"/>
        <w:jc w:val="both"/>
      </w:pPr>
    </w:p>
    <w:p w:rsidR="00F658CE" w:rsidRPr="00E762E9" w:rsidRDefault="00E762E9" w:rsidP="00F658C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P</w:t>
      </w:r>
      <w:r w:rsidRPr="00E762E9">
        <w:rPr>
          <w:b/>
        </w:rPr>
        <w:t>RAVNA OSNOVA ZA IZRADU I DONOŠENJE IZMJENA I DOPUNA PLANA</w:t>
      </w:r>
    </w:p>
    <w:p w:rsidR="00F658CE" w:rsidRPr="00E762E9" w:rsidRDefault="00F658CE" w:rsidP="003C5056">
      <w:pPr>
        <w:spacing w:before="100" w:beforeAutospacing="1" w:after="100" w:afterAutospacing="1"/>
        <w:jc w:val="center"/>
      </w:pPr>
      <w:r w:rsidRPr="00E762E9">
        <w:t xml:space="preserve">Članak </w:t>
      </w:r>
      <w:r w:rsidR="00720C95" w:rsidRPr="00E762E9">
        <w:t>3</w:t>
      </w:r>
      <w:r w:rsidRPr="00E762E9">
        <w:t>.</w:t>
      </w:r>
    </w:p>
    <w:p w:rsidR="003C5056" w:rsidRPr="00E762E9" w:rsidRDefault="003C5056" w:rsidP="00F658CE">
      <w:pPr>
        <w:spacing w:before="100" w:beforeAutospacing="1" w:after="100" w:afterAutospacing="1"/>
        <w:jc w:val="both"/>
      </w:pPr>
      <w:r w:rsidRPr="00E762E9">
        <w:t>Pra</w:t>
      </w:r>
      <w:r w:rsidR="00720C95" w:rsidRPr="00E762E9">
        <w:t xml:space="preserve">vna osnova za izradu </w:t>
      </w:r>
      <w:r w:rsidR="0066325E">
        <w:t>I</w:t>
      </w:r>
      <w:r w:rsidR="00720C95" w:rsidRPr="00E762E9">
        <w:t>zmjena</w:t>
      </w:r>
      <w:r w:rsidRPr="00E762E9">
        <w:t xml:space="preserve"> i dopun</w:t>
      </w:r>
      <w:r w:rsidR="00720C95" w:rsidRPr="00E762E9">
        <w:t>a</w:t>
      </w:r>
      <w:r w:rsidR="0048298B" w:rsidRPr="00E762E9">
        <w:t xml:space="preserve"> Plana</w:t>
      </w:r>
      <w:r w:rsidRPr="00E762E9">
        <w:t xml:space="preserve"> utvrđe</w:t>
      </w:r>
      <w:r w:rsidR="00F658CE" w:rsidRPr="00E762E9">
        <w:t xml:space="preserve">na </w:t>
      </w:r>
      <w:r w:rsidRPr="00E762E9">
        <w:t>je odredbama</w:t>
      </w:r>
      <w:r w:rsidR="00BD21CD" w:rsidRPr="00E762E9">
        <w:t xml:space="preserve"> čl</w:t>
      </w:r>
      <w:r w:rsidR="0048298B" w:rsidRPr="00E762E9">
        <w:t>a</w:t>
      </w:r>
      <w:r w:rsidR="00BD21CD" w:rsidRPr="00E762E9">
        <w:t>nak</w:t>
      </w:r>
      <w:r w:rsidR="0048298B" w:rsidRPr="00E762E9">
        <w:t>a</w:t>
      </w:r>
      <w:r w:rsidR="00BD21CD" w:rsidRPr="00E762E9">
        <w:t xml:space="preserve"> 79. i 113.</w:t>
      </w:r>
      <w:r w:rsidRPr="00E762E9">
        <w:t xml:space="preserve"> Zakona o prostornom uređenju („Narodne novine“ broj 153/13)</w:t>
      </w:r>
      <w:r w:rsidR="00720C95" w:rsidRPr="00E762E9">
        <w:t xml:space="preserve"> i</w:t>
      </w:r>
      <w:r w:rsidRPr="00E762E9">
        <w:t xml:space="preserve"> Prostornim planom uređenja Općine Matulji (»Službene novine Primorsko-goranske županije« broj 36/08 i 46/11</w:t>
      </w:r>
      <w:r w:rsidR="00006F72" w:rsidRPr="00E762E9">
        <w:t>).</w:t>
      </w:r>
    </w:p>
    <w:p w:rsidR="003C5056" w:rsidRPr="00E762E9" w:rsidRDefault="0066325E" w:rsidP="00F658CE">
      <w:pPr>
        <w:spacing w:before="100" w:beforeAutospacing="1" w:after="100" w:afterAutospacing="1"/>
        <w:jc w:val="both"/>
      </w:pPr>
      <w:r>
        <w:t>I</w:t>
      </w:r>
      <w:r w:rsidR="00006F72" w:rsidRPr="00E762E9">
        <w:t xml:space="preserve">zmjena i dopuna Plana izrađuje se sukladno </w:t>
      </w:r>
      <w:r w:rsidR="00F658CE" w:rsidRPr="00E762E9">
        <w:t>Zakon</w:t>
      </w:r>
      <w:r w:rsidR="00006F72" w:rsidRPr="00E762E9">
        <w:t>u</w:t>
      </w:r>
      <w:r w:rsidR="00F658CE" w:rsidRPr="00E762E9">
        <w:t xml:space="preserve"> o prostornom uređenju (»Narodne </w:t>
      </w:r>
      <w:r w:rsidR="00006F72" w:rsidRPr="00E762E9">
        <w:t>novine« broj 153/13), Pravilniku</w:t>
      </w:r>
      <w:r w:rsidR="00F658CE" w:rsidRPr="00E762E9">
        <w:t xml:space="preserve"> o sadržaju, mjerilima kartografskih prikaza, obveznim prostornim pokazateljima i standardu elaborata prostornih planova (»Narodne novine« broj 106/98, 39/04, 45/04 i 163/04</w:t>
      </w:r>
      <w:r w:rsidR="00006F72" w:rsidRPr="00E762E9">
        <w:t xml:space="preserve"> i 9/11</w:t>
      </w:r>
      <w:r w:rsidR="00F658CE" w:rsidRPr="00E762E9">
        <w:t>)</w:t>
      </w:r>
      <w:r w:rsidR="00006F72" w:rsidRPr="00E762E9">
        <w:t>.</w:t>
      </w:r>
    </w:p>
    <w:p w:rsidR="00720C95" w:rsidRPr="00E762E9" w:rsidRDefault="00720C95" w:rsidP="00720C95">
      <w:pPr>
        <w:spacing w:before="100" w:beforeAutospacing="1" w:after="100" w:afterAutospacing="1"/>
        <w:jc w:val="center"/>
      </w:pPr>
      <w:r w:rsidRPr="00E762E9">
        <w:lastRenderedPageBreak/>
        <w:t xml:space="preserve">Članak 4. </w:t>
      </w:r>
    </w:p>
    <w:p w:rsidR="00720C95" w:rsidRPr="00E762E9" w:rsidRDefault="00720C95" w:rsidP="00720C95">
      <w:pPr>
        <w:spacing w:before="100" w:beforeAutospacing="1" w:after="100" w:afterAutospacing="1"/>
        <w:jc w:val="both"/>
      </w:pPr>
      <w:r w:rsidRPr="00E762E9">
        <w:t>Nositelj izrade</w:t>
      </w:r>
      <w:r w:rsidR="0066325E">
        <w:t xml:space="preserve"> I</w:t>
      </w:r>
      <w:r w:rsidRPr="00E762E9">
        <w:t>zmjena i dopuna Plana je Jedinstveni upravni odjel Općine Matulji.</w:t>
      </w:r>
    </w:p>
    <w:p w:rsidR="00ED5EE1" w:rsidRDefault="00ED5EE1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E762E9" w:rsidP="00F658C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R</w:t>
      </w:r>
      <w:r w:rsidRPr="00E762E9">
        <w:rPr>
          <w:b/>
        </w:rPr>
        <w:t>AZLOZI DONOŠENJA IZMJENA I DOPUNA PLANA</w:t>
      </w:r>
    </w:p>
    <w:p w:rsidR="00F658CE" w:rsidRPr="00E762E9" w:rsidRDefault="00F658CE" w:rsidP="00595114">
      <w:pPr>
        <w:spacing w:before="100" w:beforeAutospacing="1" w:after="100" w:afterAutospacing="1"/>
        <w:jc w:val="center"/>
      </w:pPr>
      <w:r w:rsidRPr="00E762E9">
        <w:t xml:space="preserve">Članak </w:t>
      </w:r>
      <w:r w:rsidR="00595114" w:rsidRPr="00E762E9">
        <w:t>5</w:t>
      </w:r>
      <w:r w:rsidRPr="00E762E9">
        <w:t>.</w:t>
      </w:r>
    </w:p>
    <w:p w:rsidR="00595114" w:rsidRPr="00ED5EE1" w:rsidRDefault="00F658CE" w:rsidP="001E66D4">
      <w:pPr>
        <w:spacing w:before="100" w:beforeAutospacing="1" w:after="100" w:afterAutospacing="1"/>
        <w:contextualSpacing/>
        <w:jc w:val="both"/>
      </w:pPr>
      <w:r w:rsidRPr="00ED5EE1">
        <w:t>Razlo</w:t>
      </w:r>
      <w:r w:rsidR="00595114" w:rsidRPr="00ED5EE1">
        <w:t>zi</w:t>
      </w:r>
      <w:r w:rsidRPr="00ED5EE1">
        <w:t xml:space="preserve"> donošenja Izmjen</w:t>
      </w:r>
      <w:r w:rsidR="00595114" w:rsidRPr="00ED5EE1">
        <w:t>a</w:t>
      </w:r>
      <w:r w:rsidRPr="00ED5EE1">
        <w:t xml:space="preserve"> i dopun</w:t>
      </w:r>
      <w:r w:rsidR="00595114" w:rsidRPr="00ED5EE1">
        <w:t>a</w:t>
      </w:r>
      <w:r w:rsidRPr="00ED5EE1">
        <w:t xml:space="preserve"> </w:t>
      </w:r>
      <w:r w:rsidR="00595114" w:rsidRPr="00ED5EE1">
        <w:t>Plana su</w:t>
      </w:r>
      <w:r w:rsidR="005512BF" w:rsidRPr="00ED5EE1">
        <w:t>:</w:t>
      </w:r>
    </w:p>
    <w:p w:rsidR="00595114" w:rsidRPr="00ED5EE1" w:rsidRDefault="0066325E" w:rsidP="006A6720">
      <w:pPr>
        <w:spacing w:before="100" w:beforeAutospacing="1" w:after="100" w:afterAutospacing="1"/>
        <w:contextualSpacing/>
        <w:jc w:val="both"/>
      </w:pPr>
      <w:r w:rsidRPr="00ED5EE1">
        <w:t xml:space="preserve">- </w:t>
      </w:r>
      <w:r w:rsidR="001E66D4" w:rsidRPr="00ED5EE1">
        <w:t xml:space="preserve">usklađenje </w:t>
      </w:r>
      <w:r w:rsidR="006A6720" w:rsidRPr="00ED5EE1">
        <w:t>granice obuhvata plana</w:t>
      </w:r>
      <w:r w:rsidR="00013D80" w:rsidRPr="00ED5EE1">
        <w:t xml:space="preserve"> s</w:t>
      </w:r>
      <w:r w:rsidR="006A6720" w:rsidRPr="00ED5EE1">
        <w:t xml:space="preserve"> granic</w:t>
      </w:r>
      <w:r w:rsidR="00013D80" w:rsidRPr="00ED5EE1">
        <w:t>om</w:t>
      </w:r>
      <w:r w:rsidR="006A6720" w:rsidRPr="00ED5EE1">
        <w:t xml:space="preserve"> radne zone </w:t>
      </w:r>
      <w:r w:rsidR="00013D80" w:rsidRPr="00ED5EE1">
        <w:t>i s</w:t>
      </w:r>
      <w:r w:rsidR="006A6720" w:rsidRPr="00ED5EE1">
        <w:t xml:space="preserve"> </w:t>
      </w:r>
      <w:r w:rsidR="001E66D4" w:rsidRPr="00ED5EE1">
        <w:t>Prostorn</w:t>
      </w:r>
      <w:r w:rsidR="00BD21CD" w:rsidRPr="00ED5EE1">
        <w:t xml:space="preserve">im </w:t>
      </w:r>
      <w:r w:rsidRPr="00ED5EE1">
        <w:t>planom uređenja Općine Matulji</w:t>
      </w:r>
      <w:r w:rsidR="00517A2A" w:rsidRPr="00ED5EE1">
        <w:t xml:space="preserve"> („Službene novine PGŽ“ broj 36/08 i 46/11) </w:t>
      </w:r>
      <w:r w:rsidR="006A6720" w:rsidRPr="00ED5EE1">
        <w:t xml:space="preserve">te povezivanje radne zone na </w:t>
      </w:r>
      <w:r w:rsidRPr="00ED5EE1">
        <w:t>planiran</w:t>
      </w:r>
      <w:r w:rsidR="006A6720" w:rsidRPr="00ED5EE1">
        <w:t>i</w:t>
      </w:r>
      <w:r w:rsidRPr="00ED5EE1">
        <w:t xml:space="preserve"> cestovn</w:t>
      </w:r>
      <w:r w:rsidR="006A6720" w:rsidRPr="00ED5EE1">
        <w:t xml:space="preserve">i </w:t>
      </w:r>
      <w:r w:rsidRPr="00ED5EE1">
        <w:t>čvor Miklavija</w:t>
      </w:r>
      <w:r w:rsidR="00CC135E" w:rsidRPr="00ED5EE1">
        <w:t>,</w:t>
      </w:r>
    </w:p>
    <w:p w:rsidR="00154A2F" w:rsidRPr="00ED5EE1" w:rsidRDefault="00154A2F" w:rsidP="00154A2F">
      <w:pPr>
        <w:spacing w:before="100" w:beforeAutospacing="1" w:after="100" w:afterAutospacing="1"/>
        <w:contextualSpacing/>
        <w:jc w:val="both"/>
      </w:pPr>
      <w:r w:rsidRPr="00ED5EE1">
        <w:t>- izmjena prometnog povezivanja radne zone na spojnu cestu koja od državne ceste D8 vodi do naselja Veli Brgud,</w:t>
      </w:r>
    </w:p>
    <w:p w:rsidR="0066325E" w:rsidRPr="00ED5EE1" w:rsidRDefault="0066325E" w:rsidP="001E66D4">
      <w:pPr>
        <w:spacing w:before="100" w:beforeAutospacing="1" w:after="100" w:afterAutospacing="1"/>
        <w:contextualSpacing/>
        <w:jc w:val="both"/>
      </w:pPr>
      <w:r w:rsidRPr="00ED5EE1">
        <w:t>- usklađenje željezničke pruge M203 Rijeka–Šapjane – državna granica</w:t>
      </w:r>
      <w:r w:rsidR="00B802F4" w:rsidRPr="00ED5EE1">
        <w:t>, dijela</w:t>
      </w:r>
      <w:r w:rsidRPr="00ED5EE1">
        <w:t xml:space="preserve"> </w:t>
      </w:r>
      <w:r w:rsidR="00B802F4" w:rsidRPr="00ED5EE1">
        <w:t xml:space="preserve">unutar obuhvata plana s </w:t>
      </w:r>
      <w:r w:rsidRPr="00ED5EE1">
        <w:t>rezultatima Studije okvirnih m</w:t>
      </w:r>
      <w:r w:rsidR="00517A2A" w:rsidRPr="00ED5EE1">
        <w:t xml:space="preserve">ogućnosti  </w:t>
      </w:r>
      <w:r w:rsidRPr="00ED5EE1">
        <w:t>izgradnje drugog kolosijeka željezničke pruge na dionici Škrljevo-Rijeka-Šapjane</w:t>
      </w:r>
      <w:r w:rsidR="00126529" w:rsidRPr="00ED5EE1">
        <w:t>,</w:t>
      </w:r>
    </w:p>
    <w:p w:rsidR="00F718AB" w:rsidRPr="00ED5EE1" w:rsidRDefault="00517A2A" w:rsidP="001E66D4">
      <w:pPr>
        <w:spacing w:before="100" w:beforeAutospacing="1" w:after="100" w:afterAutospacing="1"/>
        <w:contextualSpacing/>
        <w:jc w:val="both"/>
      </w:pPr>
      <w:r w:rsidRPr="00ED5EE1">
        <w:t xml:space="preserve">- </w:t>
      </w:r>
      <w:r w:rsidR="00360137" w:rsidRPr="00ED5EE1">
        <w:t xml:space="preserve">povezivanje </w:t>
      </w:r>
      <w:r w:rsidR="00F718AB" w:rsidRPr="00ED5EE1">
        <w:t xml:space="preserve">infrastrukturne mreže zone </w:t>
      </w:r>
      <w:r w:rsidR="00360137" w:rsidRPr="00ED5EE1">
        <w:t>na</w:t>
      </w:r>
      <w:r w:rsidR="00F718AB" w:rsidRPr="00ED5EE1">
        <w:t xml:space="preserve"> </w:t>
      </w:r>
      <w:r w:rsidR="00360137" w:rsidRPr="00ED5EE1">
        <w:t xml:space="preserve">postojeću i planiranu infrastrukturu </w:t>
      </w:r>
      <w:r w:rsidR="00F718AB" w:rsidRPr="00ED5EE1">
        <w:t xml:space="preserve">u široj kontaktnoj zoni, </w:t>
      </w:r>
    </w:p>
    <w:p w:rsidR="0066325E" w:rsidRPr="00ED5EE1" w:rsidRDefault="00517A2A" w:rsidP="001E66D4">
      <w:pPr>
        <w:spacing w:before="100" w:beforeAutospacing="1" w:after="100" w:afterAutospacing="1"/>
        <w:contextualSpacing/>
        <w:jc w:val="both"/>
      </w:pPr>
      <w:r w:rsidRPr="00ED5EE1">
        <w:t xml:space="preserve">- </w:t>
      </w:r>
      <w:r w:rsidR="00360137" w:rsidRPr="00ED5EE1">
        <w:t>privođenje namjeni</w:t>
      </w:r>
      <w:r w:rsidRPr="00ED5EE1">
        <w:t xml:space="preserve"> južn</w:t>
      </w:r>
      <w:r w:rsidR="0036259B" w:rsidRPr="00ED5EE1">
        <w:t>og</w:t>
      </w:r>
      <w:r w:rsidRPr="00ED5EE1">
        <w:t xml:space="preserve"> </w:t>
      </w:r>
      <w:r w:rsidR="0036259B" w:rsidRPr="00ED5EE1">
        <w:t>dijela</w:t>
      </w:r>
      <w:r w:rsidRPr="00ED5EE1">
        <w:t xml:space="preserve"> </w:t>
      </w:r>
      <w:r w:rsidR="0036259B" w:rsidRPr="00ED5EE1">
        <w:t xml:space="preserve">radne </w:t>
      </w:r>
      <w:r w:rsidRPr="00ED5EE1">
        <w:t>zone.</w:t>
      </w:r>
    </w:p>
    <w:p w:rsidR="00517A2A" w:rsidRPr="00ED5EE1" w:rsidRDefault="00517A2A" w:rsidP="00F658CE">
      <w:pPr>
        <w:spacing w:before="100" w:beforeAutospacing="1" w:after="100" w:afterAutospacing="1"/>
        <w:contextualSpacing/>
        <w:jc w:val="both"/>
      </w:pPr>
      <w:r w:rsidRPr="00ED5EE1">
        <w:t xml:space="preserve"> </w:t>
      </w:r>
    </w:p>
    <w:p w:rsidR="00F658CE" w:rsidRPr="00E762E9" w:rsidRDefault="00E762E9" w:rsidP="00F658C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O</w:t>
      </w:r>
      <w:r w:rsidRPr="00E762E9">
        <w:rPr>
          <w:b/>
        </w:rPr>
        <w:t>BUHVAT IZMJENA I DOPUNA PLANA</w:t>
      </w:r>
    </w:p>
    <w:p w:rsidR="00F658CE" w:rsidRPr="00E762E9" w:rsidRDefault="00F658CE" w:rsidP="00241C11">
      <w:pPr>
        <w:spacing w:before="100" w:beforeAutospacing="1" w:after="100" w:afterAutospacing="1"/>
        <w:jc w:val="center"/>
      </w:pPr>
      <w:r w:rsidRPr="00E762E9">
        <w:t xml:space="preserve">Članak </w:t>
      </w:r>
      <w:r w:rsidR="00241C11" w:rsidRPr="00E762E9">
        <w:t>6</w:t>
      </w:r>
      <w:r w:rsidRPr="00E762E9">
        <w:t>.</w:t>
      </w:r>
    </w:p>
    <w:p w:rsidR="00241C11" w:rsidRPr="00E762E9" w:rsidRDefault="00241C11" w:rsidP="00241C11">
      <w:pPr>
        <w:pStyle w:val="NormalWeb"/>
        <w:spacing w:before="0" w:beforeAutospacing="0" w:after="0" w:afterAutospacing="0"/>
        <w:jc w:val="both"/>
        <w:rPr>
          <w:color w:val="auto"/>
          <w:lang w:val="hr-HR"/>
        </w:rPr>
      </w:pPr>
      <w:r w:rsidRPr="00E762E9">
        <w:rPr>
          <w:color w:val="auto"/>
          <w:lang w:val="hr-HR"/>
        </w:rPr>
        <w:t xml:space="preserve">Obuhvat Plana utvrđen je Prostornim planom uređenja Općine </w:t>
      </w:r>
      <w:r w:rsidR="0048298B" w:rsidRPr="00E762E9">
        <w:rPr>
          <w:color w:val="auto"/>
          <w:lang w:val="hr-HR"/>
        </w:rPr>
        <w:t xml:space="preserve">Matulji </w:t>
      </w:r>
      <w:r w:rsidRPr="00E762E9">
        <w:rPr>
          <w:color w:val="auto"/>
          <w:lang w:val="hr-HR"/>
        </w:rPr>
        <w:t>(„Službene novine Primorsko-gora</w:t>
      </w:r>
      <w:r w:rsidR="00872DCD" w:rsidRPr="00E762E9">
        <w:rPr>
          <w:color w:val="auto"/>
          <w:lang w:val="hr-HR"/>
        </w:rPr>
        <w:t>ns</w:t>
      </w:r>
      <w:r w:rsidRPr="00E762E9">
        <w:rPr>
          <w:color w:val="auto"/>
          <w:lang w:val="hr-HR"/>
        </w:rPr>
        <w:t>ke županije“ broj 36/08 i 46/11)</w:t>
      </w:r>
      <w:r w:rsidR="008C094A">
        <w:rPr>
          <w:color w:val="auto"/>
          <w:lang w:val="hr-HR"/>
        </w:rPr>
        <w:t xml:space="preserve"> i iznosi 158,5 ha.</w:t>
      </w:r>
    </w:p>
    <w:p w:rsidR="00241C11" w:rsidRPr="003E403D" w:rsidRDefault="008C094A" w:rsidP="00241C11">
      <w:pPr>
        <w:pStyle w:val="NormalWeb"/>
        <w:spacing w:before="0" w:beforeAutospacing="0" w:after="0" w:afterAutospacing="0"/>
        <w:jc w:val="both"/>
        <w:rPr>
          <w:color w:val="FF0000"/>
          <w:lang w:val="hr-HR"/>
        </w:rPr>
      </w:pPr>
      <w:r>
        <w:rPr>
          <w:color w:val="auto"/>
          <w:lang w:val="hr-HR"/>
        </w:rPr>
        <w:t xml:space="preserve">Ova  Izmjena i dopuna </w:t>
      </w:r>
      <w:r w:rsidR="00013D80">
        <w:rPr>
          <w:color w:val="auto"/>
          <w:lang w:val="hr-HR"/>
        </w:rPr>
        <w:t>se</w:t>
      </w:r>
      <w:r w:rsidR="0036259B">
        <w:rPr>
          <w:color w:val="auto"/>
          <w:lang w:val="hr-HR"/>
        </w:rPr>
        <w:t xml:space="preserve"> </w:t>
      </w:r>
      <w:r>
        <w:rPr>
          <w:color w:val="auto"/>
          <w:lang w:val="hr-HR"/>
        </w:rPr>
        <w:t>odnosi</w:t>
      </w:r>
      <w:r w:rsidR="00013D80">
        <w:rPr>
          <w:color w:val="auto"/>
          <w:lang w:val="hr-HR"/>
        </w:rPr>
        <w:t xml:space="preserve"> </w:t>
      </w:r>
      <w:r>
        <w:rPr>
          <w:color w:val="auto"/>
          <w:lang w:val="hr-HR"/>
        </w:rPr>
        <w:t xml:space="preserve">na </w:t>
      </w:r>
      <w:r w:rsidR="00013D80">
        <w:rPr>
          <w:color w:val="auto"/>
          <w:lang w:val="hr-HR"/>
        </w:rPr>
        <w:t xml:space="preserve">južni </w:t>
      </w:r>
      <w:r>
        <w:rPr>
          <w:color w:val="auto"/>
          <w:lang w:val="hr-HR"/>
        </w:rPr>
        <w:t xml:space="preserve">dio obuhvata Plana u površini </w:t>
      </w:r>
      <w:r w:rsidR="003E403D" w:rsidRPr="00ED5EE1">
        <w:rPr>
          <w:color w:val="auto"/>
          <w:lang w:val="hr-HR"/>
        </w:rPr>
        <w:t>okvirno</w:t>
      </w:r>
      <w:r w:rsidRPr="00ED5EE1">
        <w:rPr>
          <w:color w:val="auto"/>
          <w:lang w:val="hr-HR"/>
        </w:rPr>
        <w:t xml:space="preserve"> </w:t>
      </w:r>
      <w:r w:rsidR="00A44BE8" w:rsidRPr="00ED5EE1">
        <w:rPr>
          <w:color w:val="auto"/>
          <w:lang w:val="hr-HR"/>
        </w:rPr>
        <w:t>6</w:t>
      </w:r>
      <w:r w:rsidR="00ED5EE1">
        <w:rPr>
          <w:color w:val="auto"/>
          <w:lang w:val="hr-HR"/>
        </w:rPr>
        <w:t>0</w:t>
      </w:r>
      <w:r w:rsidRPr="00ED5EE1">
        <w:rPr>
          <w:color w:val="auto"/>
          <w:lang w:val="hr-HR"/>
        </w:rPr>
        <w:t xml:space="preserve"> ha .</w:t>
      </w:r>
    </w:p>
    <w:p w:rsidR="00241C11" w:rsidRPr="00E762E9" w:rsidRDefault="00241C11" w:rsidP="00241C11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:rsidR="00E762E9" w:rsidRDefault="00E762E9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F658CE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t>SAŽETA OCJENA STANJA U PROSTORU OBUHVATA</w:t>
      </w:r>
      <w:r w:rsidR="005512BF" w:rsidRPr="00E762E9">
        <w:rPr>
          <w:b/>
        </w:rPr>
        <w:t xml:space="preserve"> IZMJENA I DOPUNA</w:t>
      </w:r>
      <w:r w:rsidRPr="00E762E9">
        <w:rPr>
          <w:b/>
        </w:rPr>
        <w:t xml:space="preserve">  PLANA</w:t>
      </w:r>
    </w:p>
    <w:p w:rsidR="00A16D04" w:rsidRPr="00E762E9" w:rsidRDefault="00F658CE" w:rsidP="00A16D04">
      <w:pPr>
        <w:spacing w:before="100" w:beforeAutospacing="1" w:after="100" w:afterAutospacing="1"/>
        <w:jc w:val="center"/>
      </w:pPr>
      <w:r w:rsidRPr="00E762E9">
        <w:t xml:space="preserve">Članak </w:t>
      </w:r>
      <w:r w:rsidR="00A16D04" w:rsidRPr="00E762E9">
        <w:t>7</w:t>
      </w:r>
      <w:r w:rsidRPr="00E762E9">
        <w:t>.</w:t>
      </w:r>
    </w:p>
    <w:p w:rsidR="00755635" w:rsidRPr="00ED5EE1" w:rsidRDefault="008C094A" w:rsidP="00A44BE8">
      <w:pPr>
        <w:spacing w:before="100" w:beforeAutospacing="1" w:after="100" w:afterAutospacing="1"/>
        <w:contextualSpacing/>
        <w:jc w:val="both"/>
      </w:pPr>
      <w:r w:rsidRPr="00ED5EE1">
        <w:t xml:space="preserve">Zbog neriješenih vlasničkih odnosa područje obuhvata protekom 10 godina od donošenja </w:t>
      </w:r>
      <w:r w:rsidR="00397EB0" w:rsidRPr="00ED5EE1">
        <w:t xml:space="preserve">Plana </w:t>
      </w:r>
      <w:r w:rsidRPr="00ED5EE1">
        <w:t xml:space="preserve">nije izgrađeno niti uređeno. U obuhvatu Plana nalazi se </w:t>
      </w:r>
      <w:r w:rsidR="00A44BE8" w:rsidRPr="00ED5EE1">
        <w:t xml:space="preserve">i planirano je </w:t>
      </w:r>
      <w:r w:rsidRPr="00ED5EE1">
        <w:t xml:space="preserve">niz značajnih </w:t>
      </w:r>
      <w:r w:rsidR="00A44BE8" w:rsidRPr="00ED5EE1">
        <w:t xml:space="preserve">prometnih zahvata temeljem kojih </w:t>
      </w:r>
      <w:r w:rsidRPr="00ED5EE1">
        <w:t xml:space="preserve">područje ima mogućnost </w:t>
      </w:r>
      <w:r w:rsidR="00397EB0" w:rsidRPr="00ED5EE1">
        <w:t xml:space="preserve">prometnog </w:t>
      </w:r>
      <w:r w:rsidRPr="00ED5EE1">
        <w:t>spoja na državnu cestu D8, na autocestu A7 preko</w:t>
      </w:r>
      <w:r w:rsidR="00A44BE8" w:rsidRPr="00ED5EE1">
        <w:t xml:space="preserve"> </w:t>
      </w:r>
      <w:r w:rsidR="00755635" w:rsidRPr="00ED5EE1">
        <w:t>planiranog</w:t>
      </w:r>
      <w:r w:rsidRPr="00ED5EE1">
        <w:t xml:space="preserve"> čvora Miklavija</w:t>
      </w:r>
      <w:r w:rsidR="00A44BE8" w:rsidRPr="00ED5EE1">
        <w:t xml:space="preserve"> </w:t>
      </w:r>
      <w:r w:rsidRPr="00ED5EE1">
        <w:t xml:space="preserve"> </w:t>
      </w:r>
      <w:r w:rsidR="00A44BE8" w:rsidRPr="00ED5EE1">
        <w:t>te na postojeć</w:t>
      </w:r>
      <w:r w:rsidR="00755635" w:rsidRPr="00ED5EE1">
        <w:t>u</w:t>
      </w:r>
      <w:r w:rsidR="00A44BE8" w:rsidRPr="00ED5EE1">
        <w:t xml:space="preserve"> željezničk</w:t>
      </w:r>
      <w:r w:rsidR="00755635" w:rsidRPr="00ED5EE1">
        <w:t>u</w:t>
      </w:r>
      <w:r w:rsidR="00A44BE8" w:rsidRPr="00ED5EE1">
        <w:t xml:space="preserve"> prug</w:t>
      </w:r>
      <w:r w:rsidR="00755635" w:rsidRPr="00ED5EE1">
        <w:t>u</w:t>
      </w:r>
      <w:r w:rsidR="00A44BE8" w:rsidRPr="00ED5EE1">
        <w:t xml:space="preserve"> M203 Rijeka–</w:t>
      </w:r>
      <w:r w:rsidR="00755635" w:rsidRPr="00ED5EE1">
        <w:t xml:space="preserve"> </w:t>
      </w:r>
      <w:r w:rsidR="00A44BE8" w:rsidRPr="00ED5EE1">
        <w:t>Šapjane – državna granica</w:t>
      </w:r>
      <w:r w:rsidR="00755635" w:rsidRPr="00ED5EE1">
        <w:t xml:space="preserve"> za koju je</w:t>
      </w:r>
      <w:r w:rsidR="00A44BE8" w:rsidRPr="00ED5EE1">
        <w:t xml:space="preserve"> </w:t>
      </w:r>
      <w:r w:rsidR="00755635" w:rsidRPr="00ED5EE1">
        <w:t>u tijeku izrada projektne dokumentacije za značajnu rekonstrukciju.</w:t>
      </w:r>
    </w:p>
    <w:p w:rsidR="00B36000" w:rsidRPr="00ED5EE1" w:rsidRDefault="00397EB0" w:rsidP="00B36000">
      <w:pPr>
        <w:spacing w:before="100" w:beforeAutospacing="1" w:after="100" w:afterAutospacing="1"/>
        <w:contextualSpacing/>
        <w:jc w:val="both"/>
      </w:pPr>
      <w:r w:rsidRPr="00ED5EE1">
        <w:t>U širem okruženju izveden je dio sustava</w:t>
      </w:r>
      <w:r w:rsidR="00A44BE8" w:rsidRPr="00ED5EE1">
        <w:t xml:space="preserve"> vodoopskrbe</w:t>
      </w:r>
      <w:r w:rsidRPr="00ED5EE1">
        <w:t xml:space="preserve"> koji može biti u funkciji zone.</w:t>
      </w:r>
      <w:r w:rsidR="00A44BE8" w:rsidRPr="00ED5EE1">
        <w:t xml:space="preserve"> </w:t>
      </w:r>
      <w:r w:rsidR="00E80B35" w:rsidRPr="00ED5EE1">
        <w:t>Na dijelu trase uz radnu zonu se razmatra m</w:t>
      </w:r>
      <w:r w:rsidRPr="00ED5EE1">
        <w:t>ogućnost</w:t>
      </w:r>
      <w:r w:rsidR="00A44BE8" w:rsidRPr="00ED5EE1">
        <w:t xml:space="preserve"> izmještanj</w:t>
      </w:r>
      <w:r w:rsidRPr="00ED5EE1">
        <w:t>a</w:t>
      </w:r>
      <w:r w:rsidR="00A44BE8" w:rsidRPr="00ED5EE1">
        <w:t xml:space="preserve"> 110 kV dalekovoda Matulji – državna granica</w:t>
      </w:r>
      <w:r w:rsidR="00E80B35" w:rsidRPr="00ED5EE1">
        <w:t xml:space="preserve"> kao i</w:t>
      </w:r>
      <w:r w:rsidR="00B36000" w:rsidRPr="00ED5EE1">
        <w:t xml:space="preserve"> </w:t>
      </w:r>
      <w:r w:rsidR="00E80B35" w:rsidRPr="00ED5EE1">
        <w:t>mogućnost povezivanja</w:t>
      </w:r>
      <w:r w:rsidR="00B36000" w:rsidRPr="00ED5EE1">
        <w:t xml:space="preserve"> </w:t>
      </w:r>
      <w:r w:rsidR="00E80B35" w:rsidRPr="00ED5EE1">
        <w:t xml:space="preserve"> zone na planirani plinovod i</w:t>
      </w:r>
      <w:r w:rsidR="00B36000" w:rsidRPr="00ED5EE1">
        <w:t xml:space="preserve"> pripadajuć</w:t>
      </w:r>
      <w:r w:rsidR="00E80B35" w:rsidRPr="00ED5EE1">
        <w:t>u</w:t>
      </w:r>
      <w:r w:rsidR="00B36000" w:rsidRPr="00ED5EE1">
        <w:t xml:space="preserve"> MRS.</w:t>
      </w:r>
    </w:p>
    <w:p w:rsidR="00A31D62" w:rsidRPr="00ED5EE1" w:rsidRDefault="00B36000" w:rsidP="00B36000">
      <w:pPr>
        <w:spacing w:before="100" w:beforeAutospacing="1" w:after="100" w:afterAutospacing="1"/>
        <w:contextualSpacing/>
        <w:jc w:val="both"/>
      </w:pPr>
      <w:r w:rsidRPr="00ED5EE1">
        <w:lastRenderedPageBreak/>
        <w:t xml:space="preserve">Rješavanjem vlasničkih odnosa započela je izgradnja </w:t>
      </w:r>
      <w:r w:rsidR="00E80B35" w:rsidRPr="00ED5EE1">
        <w:t xml:space="preserve">prometnice od D8 </w:t>
      </w:r>
      <w:r w:rsidR="00A31D62" w:rsidRPr="00ED5EE1">
        <w:t>prema</w:t>
      </w:r>
      <w:r w:rsidR="00E80B35" w:rsidRPr="00ED5EE1">
        <w:t xml:space="preserve"> naselj</w:t>
      </w:r>
      <w:r w:rsidR="00A31D62" w:rsidRPr="00ED5EE1">
        <w:t>u</w:t>
      </w:r>
      <w:r w:rsidR="00E80B35" w:rsidRPr="00ED5EE1">
        <w:t xml:space="preserve"> Veli Brgud </w:t>
      </w:r>
      <w:r w:rsidRPr="00ED5EE1">
        <w:t>i projektiranje</w:t>
      </w:r>
      <w:r w:rsidR="00A31D62" w:rsidRPr="00ED5EE1">
        <w:t xml:space="preserve"> spojne prometnice u zoni na istu.</w:t>
      </w:r>
    </w:p>
    <w:p w:rsidR="004F5847" w:rsidRPr="00ED5EE1" w:rsidRDefault="004F5847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8F1078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t>C</w:t>
      </w:r>
      <w:r w:rsidR="00F658CE" w:rsidRPr="00E762E9">
        <w:rPr>
          <w:b/>
        </w:rPr>
        <w:t>ILJEVI I PROGRA</w:t>
      </w:r>
      <w:r w:rsidR="005512BF" w:rsidRPr="00E762E9">
        <w:rPr>
          <w:b/>
        </w:rPr>
        <w:t>MSKA POLAZIŠTA IZMJENA I DOPUNA</w:t>
      </w:r>
      <w:r w:rsidR="00F658CE" w:rsidRPr="00E762E9">
        <w:rPr>
          <w:b/>
        </w:rPr>
        <w:t xml:space="preserve">  PLANA</w:t>
      </w:r>
    </w:p>
    <w:p w:rsidR="00F658CE" w:rsidRPr="00E762E9" w:rsidRDefault="008F1078" w:rsidP="008F1078">
      <w:pPr>
        <w:spacing w:before="100" w:beforeAutospacing="1" w:after="100" w:afterAutospacing="1"/>
        <w:jc w:val="center"/>
      </w:pPr>
      <w:r w:rsidRPr="00E762E9">
        <w:t>Članak 8</w:t>
      </w:r>
      <w:r w:rsidR="00F658CE" w:rsidRPr="00E762E9">
        <w:t>.</w:t>
      </w:r>
    </w:p>
    <w:p w:rsidR="005E304B" w:rsidRPr="00E762E9" w:rsidRDefault="005E304B" w:rsidP="005E304B">
      <w:pPr>
        <w:spacing w:before="100" w:beforeAutospacing="1" w:after="100" w:afterAutospacing="1"/>
        <w:jc w:val="both"/>
      </w:pPr>
      <w:r w:rsidRPr="00E762E9">
        <w:t xml:space="preserve">U izradi </w:t>
      </w:r>
      <w:r w:rsidR="00B36000">
        <w:t>I</w:t>
      </w:r>
      <w:r w:rsidR="008F1078" w:rsidRPr="00E762E9">
        <w:t>zmjena i dopuna Plana</w:t>
      </w:r>
      <w:r w:rsidR="00927B63" w:rsidRPr="00E762E9">
        <w:t xml:space="preserve"> određuju se sl</w:t>
      </w:r>
      <w:r w:rsidR="009A5131" w:rsidRPr="00E762E9">
        <w:t>jedeći ciljevi</w:t>
      </w:r>
      <w:r w:rsidRPr="00E762E9">
        <w:t xml:space="preserve"> </w:t>
      </w:r>
      <w:r w:rsidR="008F1078" w:rsidRPr="00E762E9">
        <w:t>:</w:t>
      </w:r>
    </w:p>
    <w:p w:rsidR="003D02A7" w:rsidRPr="00ED5EE1" w:rsidRDefault="005E304B" w:rsidP="00154A2F">
      <w:pPr>
        <w:tabs>
          <w:tab w:val="left" w:pos="567"/>
        </w:tabs>
        <w:spacing w:before="100" w:beforeAutospacing="1" w:after="100" w:afterAutospacing="1"/>
        <w:ind w:left="567" w:hanging="567"/>
        <w:contextualSpacing/>
        <w:jc w:val="both"/>
      </w:pPr>
      <w:r w:rsidRPr="00ED5EE1">
        <w:t>-</w:t>
      </w:r>
      <w:r w:rsidRPr="00ED5EE1">
        <w:tab/>
      </w:r>
      <w:r w:rsidR="003D02A7" w:rsidRPr="00ED5EE1">
        <w:t>uskladiti granice obuhvata s granicom radne zone za dio plana koji se mijenja,</w:t>
      </w:r>
    </w:p>
    <w:p w:rsidR="003D02A7" w:rsidRPr="00ED5EE1" w:rsidRDefault="003D02A7" w:rsidP="00154A2F">
      <w:pPr>
        <w:tabs>
          <w:tab w:val="left" w:pos="567"/>
        </w:tabs>
        <w:spacing w:before="100" w:beforeAutospacing="1" w:after="100" w:afterAutospacing="1"/>
        <w:ind w:left="567" w:hanging="567"/>
        <w:contextualSpacing/>
        <w:jc w:val="both"/>
      </w:pPr>
      <w:r w:rsidRPr="00ED5EE1">
        <w:t>-</w:t>
      </w:r>
      <w:r w:rsidRPr="00ED5EE1">
        <w:tab/>
      </w:r>
      <w:r w:rsidR="000418D7" w:rsidRPr="00ED5EE1">
        <w:t>planirati priključenje zone na cestovni čvor Miklavija,</w:t>
      </w:r>
      <w:r w:rsidR="00A4730D" w:rsidRPr="00ED5EE1">
        <w:t xml:space="preserve"> sukladno</w:t>
      </w:r>
      <w:r w:rsidR="003F5A5B" w:rsidRPr="00ED5EE1">
        <w:t xml:space="preserve"> Prostorn</w:t>
      </w:r>
      <w:r w:rsidR="00A4730D" w:rsidRPr="00ED5EE1">
        <w:t xml:space="preserve">om </w:t>
      </w:r>
      <w:r w:rsidR="003F5A5B" w:rsidRPr="00ED5EE1">
        <w:t>plan</w:t>
      </w:r>
      <w:r w:rsidR="00A4730D" w:rsidRPr="00ED5EE1">
        <w:t>u</w:t>
      </w:r>
      <w:r w:rsidR="003F5A5B" w:rsidRPr="00ED5EE1">
        <w:t xml:space="preserve"> uređenja Općine Matulji</w:t>
      </w:r>
      <w:r w:rsidR="00D74CEA" w:rsidRPr="00ED5EE1">
        <w:t>,</w:t>
      </w:r>
    </w:p>
    <w:p w:rsidR="00154A2F" w:rsidRPr="00ED5EE1" w:rsidRDefault="00154A2F" w:rsidP="00154A2F">
      <w:pPr>
        <w:tabs>
          <w:tab w:val="left" w:pos="567"/>
        </w:tabs>
        <w:spacing w:before="100" w:beforeAutospacing="1" w:after="100" w:afterAutospacing="1"/>
        <w:ind w:left="567" w:hanging="567"/>
        <w:contextualSpacing/>
        <w:jc w:val="both"/>
      </w:pPr>
      <w:r w:rsidRPr="00ED5EE1">
        <w:t>-</w:t>
      </w:r>
      <w:r w:rsidRPr="00ED5EE1">
        <w:tab/>
        <w:t>uskladiti mrežu prometnica u obuhvatu Plana prema izmjenama prometnog povezivanja radne zone na spojnu cestu koja od državne ceste D8 vodi do naselja Veli Brgud a sukladno projektu njene rekonstrukcije na dionici od prolaza ispod autoceste A7 do državne ceste D8,</w:t>
      </w:r>
    </w:p>
    <w:p w:rsidR="00154A2F" w:rsidRPr="00ED5EE1" w:rsidRDefault="00154A2F" w:rsidP="00154A2F">
      <w:pPr>
        <w:tabs>
          <w:tab w:val="left" w:pos="567"/>
        </w:tabs>
        <w:spacing w:before="100" w:beforeAutospacing="1" w:after="100" w:afterAutospacing="1"/>
        <w:ind w:left="567" w:hanging="567"/>
        <w:contextualSpacing/>
        <w:jc w:val="both"/>
      </w:pPr>
      <w:r w:rsidRPr="00ED5EE1">
        <w:t>-</w:t>
      </w:r>
      <w:r w:rsidRPr="00ED5EE1">
        <w:tab/>
        <w:t>uskladiti povezivanje zone na željezničku prugu M203 Rijeka–Šapjane – državna granica, sukladno planiranoj rekonstrukciji,</w:t>
      </w:r>
    </w:p>
    <w:p w:rsidR="00360137" w:rsidRPr="00ED5EE1" w:rsidRDefault="00154A2F" w:rsidP="00360137">
      <w:pPr>
        <w:tabs>
          <w:tab w:val="left" w:pos="567"/>
        </w:tabs>
        <w:spacing w:before="100" w:beforeAutospacing="1" w:after="100" w:afterAutospacing="1"/>
        <w:ind w:left="567" w:hanging="567"/>
        <w:contextualSpacing/>
        <w:jc w:val="both"/>
      </w:pPr>
      <w:r w:rsidRPr="00ED5EE1">
        <w:t>-</w:t>
      </w:r>
      <w:r w:rsidRPr="00ED5EE1">
        <w:tab/>
        <w:t xml:space="preserve">uskladiti rješenja infrastrukturne mreže zone s rješenjima planiranim u široj kontaktnoj zoni, </w:t>
      </w:r>
    </w:p>
    <w:p w:rsidR="000B0407" w:rsidRPr="00ED5EE1" w:rsidRDefault="00154A2F" w:rsidP="000B0407">
      <w:pPr>
        <w:tabs>
          <w:tab w:val="left" w:pos="567"/>
        </w:tabs>
        <w:spacing w:before="100" w:beforeAutospacing="1" w:after="100" w:afterAutospacing="1"/>
        <w:ind w:left="567" w:hanging="567"/>
        <w:contextualSpacing/>
        <w:jc w:val="both"/>
      </w:pPr>
      <w:r w:rsidRPr="00ED5EE1">
        <w:t>-</w:t>
      </w:r>
      <w:r w:rsidR="00360137" w:rsidRPr="00ED5EE1">
        <w:tab/>
      </w:r>
      <w:r w:rsidRPr="00ED5EE1">
        <w:t>izmjena planskog rješenja južnog dijela radne zone</w:t>
      </w:r>
      <w:r w:rsidR="000B0407" w:rsidRPr="00ED5EE1">
        <w:t xml:space="preserve"> na način da se omogući fleksibilno formiranje platoa ovisno o potrebama budućih investitora. </w:t>
      </w:r>
    </w:p>
    <w:p w:rsidR="002F57A2" w:rsidRPr="00ED5EE1" w:rsidRDefault="003F5A5B" w:rsidP="000B0407">
      <w:pPr>
        <w:tabs>
          <w:tab w:val="left" w:pos="567"/>
        </w:tabs>
        <w:spacing w:before="100" w:beforeAutospacing="1" w:after="100" w:afterAutospacing="1"/>
        <w:ind w:left="567" w:hanging="567"/>
        <w:contextualSpacing/>
        <w:jc w:val="both"/>
        <w:rPr>
          <w:shd w:val="clear" w:color="auto" w:fill="FFFFFF"/>
        </w:rPr>
      </w:pPr>
      <w:r w:rsidRPr="00ED5EE1">
        <w:t>-</w:t>
      </w:r>
      <w:r w:rsidR="00C10F14" w:rsidRPr="00ED5EE1">
        <w:tab/>
      </w:r>
      <w:r w:rsidR="000B0407" w:rsidRPr="00ED5EE1">
        <w:t>p</w:t>
      </w:r>
      <w:r w:rsidR="001F08E8" w:rsidRPr="00ED5EE1">
        <w:rPr>
          <w:shd w:val="clear" w:color="auto" w:fill="FFFFFF"/>
        </w:rPr>
        <w:t xml:space="preserve">lanirati </w:t>
      </w:r>
      <w:r w:rsidR="003E403D" w:rsidRPr="00ED5EE1">
        <w:rPr>
          <w:shd w:val="clear" w:color="auto" w:fill="FFFFFF"/>
        </w:rPr>
        <w:t xml:space="preserve">druge </w:t>
      </w:r>
      <w:r w:rsidR="001F08E8" w:rsidRPr="00ED5EE1">
        <w:rPr>
          <w:shd w:val="clear" w:color="auto" w:fill="FFFFFF"/>
        </w:rPr>
        <w:t>uvjete za unapređenje stanja u prostoru</w:t>
      </w:r>
      <w:r w:rsidR="004027AF" w:rsidRPr="00ED5EE1">
        <w:rPr>
          <w:shd w:val="clear" w:color="auto" w:fill="FFFFFF"/>
        </w:rPr>
        <w:t xml:space="preserve"> i</w:t>
      </w:r>
      <w:r w:rsidR="001F08E8" w:rsidRPr="00ED5EE1">
        <w:rPr>
          <w:shd w:val="clear" w:color="auto" w:fill="FFFFFF"/>
        </w:rPr>
        <w:t xml:space="preserve"> razvoja gospodarstva na području </w:t>
      </w:r>
      <w:r w:rsidR="004027AF" w:rsidRPr="00ED5EE1">
        <w:rPr>
          <w:shd w:val="clear" w:color="auto" w:fill="FFFFFF"/>
        </w:rPr>
        <w:t>Miklavija</w:t>
      </w:r>
      <w:r w:rsidR="003E403D" w:rsidRPr="00ED5EE1">
        <w:rPr>
          <w:shd w:val="clear" w:color="auto" w:fill="FFFFFF"/>
        </w:rPr>
        <w:t>.</w:t>
      </w:r>
    </w:p>
    <w:p w:rsidR="0027165E" w:rsidRPr="00ED5EE1" w:rsidRDefault="0027165E" w:rsidP="00872DCD">
      <w:pPr>
        <w:tabs>
          <w:tab w:val="left" w:pos="2580"/>
        </w:tabs>
      </w:pPr>
    </w:p>
    <w:p w:rsidR="003551A5" w:rsidRPr="00ED5EE1" w:rsidRDefault="003E403D" w:rsidP="003E403D">
      <w:pPr>
        <w:tabs>
          <w:tab w:val="left" w:pos="2580"/>
        </w:tabs>
      </w:pPr>
      <w:r w:rsidRPr="00ED5EE1">
        <w:t xml:space="preserve"> </w:t>
      </w:r>
    </w:p>
    <w:p w:rsidR="00D701A4" w:rsidRPr="00E762E9" w:rsidRDefault="009B5400" w:rsidP="009B5400">
      <w:pPr>
        <w:tabs>
          <w:tab w:val="left" w:pos="2580"/>
        </w:tabs>
        <w:ind w:left="60"/>
        <w:jc w:val="center"/>
      </w:pPr>
      <w:r w:rsidRPr="00E762E9">
        <w:t>Članak 9.</w:t>
      </w:r>
    </w:p>
    <w:p w:rsidR="009B5400" w:rsidRPr="00E762E9" w:rsidRDefault="009B5400" w:rsidP="009B5400">
      <w:pPr>
        <w:tabs>
          <w:tab w:val="left" w:pos="2580"/>
        </w:tabs>
        <w:ind w:left="60"/>
        <w:jc w:val="center"/>
      </w:pPr>
    </w:p>
    <w:p w:rsidR="009B5400" w:rsidRPr="00E762E9" w:rsidRDefault="004027AF" w:rsidP="009B5400">
      <w:pPr>
        <w:tabs>
          <w:tab w:val="left" w:pos="2580"/>
        </w:tabs>
        <w:ind w:left="60"/>
        <w:jc w:val="both"/>
      </w:pPr>
      <w:r>
        <w:t>I</w:t>
      </w:r>
      <w:r w:rsidR="00ED4BCA" w:rsidRPr="00E762E9">
        <w:t>zmjen</w:t>
      </w:r>
      <w:r w:rsidR="0027165E" w:rsidRPr="00E762E9">
        <w:t>e</w:t>
      </w:r>
      <w:r w:rsidR="00ED4BCA" w:rsidRPr="00E762E9">
        <w:t xml:space="preserve"> i dopun</w:t>
      </w:r>
      <w:r w:rsidR="0027165E" w:rsidRPr="00E762E9">
        <w:t>e</w:t>
      </w:r>
      <w:r w:rsidR="00ED4BCA" w:rsidRPr="00E762E9">
        <w:t xml:space="preserve"> Plana odnos</w:t>
      </w:r>
      <w:r w:rsidR="0027165E" w:rsidRPr="00E762E9">
        <w:t>e</w:t>
      </w:r>
      <w:r w:rsidR="00ED4BCA" w:rsidRPr="00E762E9">
        <w:t xml:space="preserve"> se na izmjenu tekstualnog i grafičkog dijela Plana</w:t>
      </w:r>
      <w:r>
        <w:t xml:space="preserve"> u površini navedenoj u članku</w:t>
      </w:r>
      <w:r w:rsidR="00BD1DFA">
        <w:t xml:space="preserve"> 6. ove Odluke</w:t>
      </w:r>
      <w:r w:rsidR="00ED4BCA" w:rsidRPr="00E762E9">
        <w:t>.</w:t>
      </w:r>
    </w:p>
    <w:p w:rsidR="00ED4BCA" w:rsidRPr="00E762E9" w:rsidRDefault="00ED4BCA" w:rsidP="009B5400">
      <w:pPr>
        <w:tabs>
          <w:tab w:val="left" w:pos="2580"/>
        </w:tabs>
        <w:ind w:left="60"/>
        <w:jc w:val="both"/>
      </w:pPr>
    </w:p>
    <w:p w:rsidR="00E762E9" w:rsidRDefault="00E762E9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F658CE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t xml:space="preserve">POPIS </w:t>
      </w:r>
      <w:r w:rsidR="00A44CFD" w:rsidRPr="00E762E9">
        <w:rPr>
          <w:b/>
        </w:rPr>
        <w:t xml:space="preserve">STRUČNIH PODLOGA </w:t>
      </w:r>
      <w:r w:rsidRPr="00E762E9">
        <w:rPr>
          <w:b/>
        </w:rPr>
        <w:t>U SKLADU S KOJIMA SE UTVRĐUJU ZAHTJEVI ZA IZRADU</w:t>
      </w:r>
      <w:r w:rsidR="00BD1DFA">
        <w:rPr>
          <w:b/>
        </w:rPr>
        <w:t xml:space="preserve"> </w:t>
      </w:r>
      <w:r w:rsidR="009B5400" w:rsidRPr="00E762E9">
        <w:rPr>
          <w:b/>
        </w:rPr>
        <w:t>IZMJENA I DOPUNA</w:t>
      </w:r>
      <w:r w:rsidRPr="00E762E9">
        <w:rPr>
          <w:b/>
        </w:rPr>
        <w:t xml:space="preserve"> PLANA</w:t>
      </w:r>
    </w:p>
    <w:p w:rsidR="00F658CE" w:rsidRPr="00E762E9" w:rsidRDefault="00F658CE" w:rsidP="009B5400">
      <w:pPr>
        <w:spacing w:before="100" w:beforeAutospacing="1" w:after="100" w:afterAutospacing="1"/>
        <w:jc w:val="center"/>
      </w:pPr>
      <w:r w:rsidRPr="00E762E9">
        <w:t xml:space="preserve">Članak </w:t>
      </w:r>
      <w:r w:rsidR="00ED4BCA" w:rsidRPr="00E762E9">
        <w:t>10</w:t>
      </w:r>
      <w:r w:rsidRPr="00E762E9">
        <w:t>.</w:t>
      </w:r>
    </w:p>
    <w:p w:rsidR="00302830" w:rsidRPr="00E762E9" w:rsidRDefault="00BD1DFA" w:rsidP="00F658CE">
      <w:pPr>
        <w:spacing w:before="100" w:beforeAutospacing="1" w:after="100" w:afterAutospacing="1"/>
        <w:jc w:val="both"/>
      </w:pPr>
      <w:r>
        <w:t>I</w:t>
      </w:r>
      <w:r w:rsidR="00302830" w:rsidRPr="00E762E9">
        <w:t>zmjen</w:t>
      </w:r>
      <w:r w:rsidR="002F57A2" w:rsidRPr="00E762E9">
        <w:t>e</w:t>
      </w:r>
      <w:r w:rsidR="00302830" w:rsidRPr="00E762E9">
        <w:t xml:space="preserve"> i dopune Plana potrebno je izraditi na katastarskim </w:t>
      </w:r>
      <w:r w:rsidR="0027165E" w:rsidRPr="00E762E9">
        <w:t>geodetskim</w:t>
      </w:r>
      <w:r w:rsidR="00302830" w:rsidRPr="00E762E9">
        <w:t xml:space="preserve"> podlogama Državne uprave za katastar.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>Za potrebe izrade Izmjen</w:t>
      </w:r>
      <w:r w:rsidR="00ED4BCA" w:rsidRPr="00E762E9">
        <w:t>a</w:t>
      </w:r>
      <w:r w:rsidRPr="00E762E9">
        <w:t xml:space="preserve"> i dopun</w:t>
      </w:r>
      <w:r w:rsidR="00ED4BCA" w:rsidRPr="00E762E9">
        <w:t>a</w:t>
      </w:r>
      <w:r w:rsidRPr="00E762E9">
        <w:t xml:space="preserve"> Plana, </w:t>
      </w:r>
      <w:r w:rsidR="0027165E" w:rsidRPr="00E762E9">
        <w:t>koristit će se stručne podloge za</w:t>
      </w:r>
      <w:r w:rsidR="00BD1DFA">
        <w:t xml:space="preserve"> izradu projektne dokumentacije, izrađena projektna dokumentacija </w:t>
      </w:r>
      <w:r w:rsidR="0027165E" w:rsidRPr="00E762E9">
        <w:t>te</w:t>
      </w:r>
      <w:r w:rsidR="00302830" w:rsidRPr="00E762E9">
        <w:t xml:space="preserve"> </w:t>
      </w:r>
      <w:r w:rsidRPr="00E762E9">
        <w:t>uvjeti, smjernice, podaci i raspoloživa dokumentacija koju iz područja svog djelokruga osiguravaju tijela i osobe određeni posebnim propisima, kao i ostala dokumentacija koja bude pribavljena u toku izrade i donošenja Izmjen</w:t>
      </w:r>
      <w:r w:rsidR="00D71104" w:rsidRPr="00E762E9">
        <w:t>a</w:t>
      </w:r>
      <w:r w:rsidRPr="00E762E9">
        <w:t xml:space="preserve"> i dopun</w:t>
      </w:r>
      <w:r w:rsidR="00D71104" w:rsidRPr="00E762E9">
        <w:t>a</w:t>
      </w:r>
      <w:r w:rsidRPr="00E762E9">
        <w:t xml:space="preserve"> Plana.</w:t>
      </w:r>
    </w:p>
    <w:p w:rsidR="00F658CE" w:rsidRPr="00E762E9" w:rsidRDefault="003B6824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lastRenderedPageBreak/>
        <w:t>N</w:t>
      </w:r>
      <w:r w:rsidR="00F658CE" w:rsidRPr="00E762E9">
        <w:rPr>
          <w:b/>
        </w:rPr>
        <w:t>AČIN PRIBAVLJANJA STRUČNIH RJEŠENJA</w:t>
      </w:r>
    </w:p>
    <w:p w:rsidR="00F658CE" w:rsidRPr="00E762E9" w:rsidRDefault="00F658CE" w:rsidP="003B6824">
      <w:pPr>
        <w:spacing w:before="100" w:beforeAutospacing="1" w:after="100" w:afterAutospacing="1"/>
        <w:jc w:val="center"/>
      </w:pPr>
      <w:r w:rsidRPr="00E762E9">
        <w:t xml:space="preserve">Članak </w:t>
      </w:r>
      <w:r w:rsidR="003B6824" w:rsidRPr="00E762E9">
        <w:t>11</w:t>
      </w:r>
      <w:r w:rsidRPr="00E762E9">
        <w:t>.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 xml:space="preserve">Stručno rješenje </w:t>
      </w:r>
      <w:r w:rsidR="00BD1DFA">
        <w:t>I</w:t>
      </w:r>
      <w:r w:rsidR="003B6824" w:rsidRPr="00E762E9">
        <w:t>zmjena i dopuna</w:t>
      </w:r>
      <w:r w:rsidRPr="00E762E9">
        <w:t xml:space="preserve"> Plana će izraditi stručni izrađivač plana ovlašten za obavljanje poslova prostornog uređenja</w:t>
      </w:r>
      <w:r w:rsidR="007F5175" w:rsidRPr="00E762E9">
        <w:t>.</w:t>
      </w:r>
    </w:p>
    <w:p w:rsidR="00D068DA" w:rsidRPr="00E762E9" w:rsidRDefault="00D068DA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F658CE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t>POPIS JAVNOPRAVNIH TIJELA ODREĐENIH POSEBNIM PROPISIMA KOJA DAJU ZAHTJEVE ZA IZRADU IZMJEN</w:t>
      </w:r>
      <w:r w:rsidR="00D71104" w:rsidRPr="00E762E9">
        <w:rPr>
          <w:b/>
        </w:rPr>
        <w:t>A</w:t>
      </w:r>
      <w:r w:rsidRPr="00E762E9">
        <w:rPr>
          <w:b/>
        </w:rPr>
        <w:t xml:space="preserve"> I DOPUN</w:t>
      </w:r>
      <w:r w:rsidR="00D71104" w:rsidRPr="00E762E9">
        <w:rPr>
          <w:b/>
        </w:rPr>
        <w:t>A</w:t>
      </w:r>
      <w:r w:rsidRPr="00E762E9">
        <w:rPr>
          <w:b/>
        </w:rPr>
        <w:t xml:space="preserve"> PLANA, TE DRUGIH SUDIONIKA KORISNIKA PROSTORA KOJI TREBAJU SUDJELOVATI U IZRADI </w:t>
      </w:r>
      <w:r w:rsidR="003B6824" w:rsidRPr="00E762E9">
        <w:rPr>
          <w:b/>
        </w:rPr>
        <w:t xml:space="preserve"> </w:t>
      </w:r>
      <w:r w:rsidRPr="00E762E9">
        <w:rPr>
          <w:b/>
        </w:rPr>
        <w:t>IZMJEN</w:t>
      </w:r>
      <w:r w:rsidR="005512BF" w:rsidRPr="00E762E9">
        <w:rPr>
          <w:b/>
        </w:rPr>
        <w:t xml:space="preserve">A </w:t>
      </w:r>
      <w:r w:rsidR="003B6824" w:rsidRPr="00E762E9">
        <w:rPr>
          <w:b/>
        </w:rPr>
        <w:t>I DOPUNA</w:t>
      </w:r>
      <w:r w:rsidRPr="00E762E9">
        <w:rPr>
          <w:b/>
        </w:rPr>
        <w:t xml:space="preserve"> PLANA</w:t>
      </w:r>
    </w:p>
    <w:p w:rsidR="00F658CE" w:rsidRPr="00E762E9" w:rsidRDefault="00F658CE" w:rsidP="003B6824">
      <w:pPr>
        <w:spacing w:before="100" w:beforeAutospacing="1" w:after="100" w:afterAutospacing="1"/>
        <w:jc w:val="center"/>
      </w:pPr>
      <w:r w:rsidRPr="00E762E9">
        <w:t>Članak 1</w:t>
      </w:r>
      <w:r w:rsidR="00E6241B">
        <w:t>2</w:t>
      </w:r>
      <w:r w:rsidRPr="00E762E9">
        <w:t>.</w:t>
      </w:r>
    </w:p>
    <w:p w:rsidR="00F658CE" w:rsidRPr="00E762E9" w:rsidRDefault="00F658CE" w:rsidP="007F5175">
      <w:pPr>
        <w:spacing w:before="100" w:beforeAutospacing="1" w:after="100" w:afterAutospacing="1"/>
        <w:contextualSpacing/>
        <w:jc w:val="both"/>
      </w:pPr>
      <w:r w:rsidRPr="00E762E9">
        <w:t xml:space="preserve">Zahtjevi (podaci, planske smjernice i dokumenti) za potrebe izrade </w:t>
      </w:r>
      <w:r w:rsidR="00BD1DFA">
        <w:t>I</w:t>
      </w:r>
      <w:r w:rsidRPr="00E762E9">
        <w:t>zmjen</w:t>
      </w:r>
      <w:r w:rsidR="003B6824" w:rsidRPr="00E762E9">
        <w:t>a i dopuna</w:t>
      </w:r>
      <w:r w:rsidRPr="00E762E9">
        <w:t xml:space="preserve">  Plana, zatražit će se od javnopravnih tijela određenih posebnim propisima koja daju zahtjeve za izradu</w:t>
      </w:r>
      <w:r w:rsidR="007F5175" w:rsidRPr="00E762E9">
        <w:t xml:space="preserve">  </w:t>
      </w:r>
      <w:r w:rsidR="00BD1DFA">
        <w:t>I</w:t>
      </w:r>
      <w:r w:rsidR="007F5175" w:rsidRPr="00E762E9">
        <w:t>zmjena</w:t>
      </w:r>
      <w:r w:rsidRPr="00E762E9">
        <w:t xml:space="preserve"> i dopun</w:t>
      </w:r>
      <w:r w:rsidR="007F5175" w:rsidRPr="00E762E9">
        <w:t>a</w:t>
      </w:r>
      <w:r w:rsidRPr="00E762E9">
        <w:t xml:space="preserve"> Plana, te drugih sudionika korisnika prostora koji trebaju sudjelovati u izradi </w:t>
      </w:r>
      <w:r w:rsidR="007F5175" w:rsidRPr="00E762E9">
        <w:t xml:space="preserve"> </w:t>
      </w:r>
      <w:r w:rsidR="00BD1DFA">
        <w:t>I</w:t>
      </w:r>
      <w:r w:rsidR="007F5175" w:rsidRPr="00E762E9">
        <w:t>zmjena i dopuna</w:t>
      </w:r>
      <w:r w:rsidRPr="00E762E9">
        <w:t xml:space="preserve"> Plana zatražit će se od:</w:t>
      </w:r>
    </w:p>
    <w:p w:rsidR="00F658CE" w:rsidRPr="00E762E9" w:rsidRDefault="007F5175" w:rsidP="007F5175">
      <w:pPr>
        <w:spacing w:before="100" w:beforeAutospacing="1" w:after="100" w:afterAutospacing="1"/>
        <w:contextualSpacing/>
        <w:jc w:val="both"/>
      </w:pPr>
      <w:r w:rsidRPr="00E762E9">
        <w:t xml:space="preserve">1. </w:t>
      </w:r>
      <w:r w:rsidR="00BD1DFA">
        <w:t xml:space="preserve"> </w:t>
      </w:r>
      <w:r w:rsidR="00F658CE" w:rsidRPr="00E762E9">
        <w:t>Ministarstva unutarnjih poslova RH, Policijska uprava Primorsko-goranska, Sektor upravnih, inspekcijskih i poslova civilne zaštite, Žrtava fašizma 3, 51000 Rijeka,</w:t>
      </w:r>
    </w:p>
    <w:p w:rsidR="00F658CE" w:rsidRPr="00E762E9" w:rsidRDefault="007F5175" w:rsidP="007F5175">
      <w:pPr>
        <w:spacing w:before="100" w:beforeAutospacing="1" w:after="100" w:afterAutospacing="1"/>
        <w:contextualSpacing/>
        <w:jc w:val="both"/>
      </w:pPr>
      <w:r w:rsidRPr="00E762E9">
        <w:t xml:space="preserve">2. </w:t>
      </w:r>
      <w:r w:rsidR="00BD1DFA">
        <w:t xml:space="preserve"> </w:t>
      </w:r>
      <w:r w:rsidR="00F658CE" w:rsidRPr="00E762E9">
        <w:t>Ministarstv</w:t>
      </w:r>
      <w:r w:rsidR="0012278E" w:rsidRPr="00E762E9">
        <w:t>o</w:t>
      </w:r>
      <w:r w:rsidR="00F658CE" w:rsidRPr="00E762E9">
        <w:t xml:space="preserve"> kulture RH, Uprava za zaštitu kulturne baštine, Konzervatorski odjel u Rijeci, Užarska 26, 51000 Rijeka,</w:t>
      </w:r>
    </w:p>
    <w:p w:rsidR="00F658CE" w:rsidRPr="00E762E9" w:rsidRDefault="007F5175" w:rsidP="007F5175">
      <w:pPr>
        <w:spacing w:before="100" w:beforeAutospacing="1" w:after="100" w:afterAutospacing="1"/>
        <w:contextualSpacing/>
        <w:jc w:val="both"/>
      </w:pPr>
      <w:r w:rsidRPr="00E762E9">
        <w:t xml:space="preserve">3. </w:t>
      </w:r>
      <w:r w:rsidR="00BD1DFA">
        <w:t xml:space="preserve"> </w:t>
      </w:r>
      <w:r w:rsidR="00F658CE" w:rsidRPr="00E762E9">
        <w:t>HEP Operator distribucijskog sustava d.o.o. DP Elektroprimorje Rijeka, Viktora Cara Emina 2, 51000 Rijeka,</w:t>
      </w:r>
    </w:p>
    <w:p w:rsidR="00F658CE" w:rsidRPr="00E762E9" w:rsidRDefault="007F5175" w:rsidP="007F5175">
      <w:pPr>
        <w:spacing w:before="100" w:beforeAutospacing="1" w:after="100" w:afterAutospacing="1"/>
        <w:contextualSpacing/>
        <w:jc w:val="both"/>
      </w:pPr>
      <w:r w:rsidRPr="00E762E9">
        <w:t xml:space="preserve">4. </w:t>
      </w:r>
      <w:r w:rsidR="00BD1DFA">
        <w:t xml:space="preserve"> </w:t>
      </w:r>
      <w:r w:rsidR="00F658CE" w:rsidRPr="00E762E9">
        <w:t>HOPS Hrvatski operator prijenosnog sustava d.o.o. Prijenosno područje Rijeka, Maršala Tita 166, 51410 Opatija,</w:t>
      </w:r>
    </w:p>
    <w:p w:rsidR="00F658CE" w:rsidRPr="00E762E9" w:rsidRDefault="007F5175" w:rsidP="007F5175">
      <w:pPr>
        <w:spacing w:before="100" w:beforeAutospacing="1" w:after="100" w:afterAutospacing="1"/>
        <w:contextualSpacing/>
        <w:jc w:val="both"/>
      </w:pPr>
      <w:r w:rsidRPr="00E762E9">
        <w:t>5.</w:t>
      </w:r>
      <w:r w:rsidR="00F658CE" w:rsidRPr="00E762E9">
        <w:t xml:space="preserve"> Hrvatske vode, Vodnogospodarski odjel za područje primorsko-istarskih slivova, Đure Šporera 3, 51000 Rijeka,</w:t>
      </w:r>
    </w:p>
    <w:p w:rsidR="00F658CE" w:rsidRPr="00E762E9" w:rsidRDefault="007F5175" w:rsidP="007F5175">
      <w:pPr>
        <w:spacing w:before="100" w:beforeAutospacing="1" w:after="100" w:afterAutospacing="1"/>
        <w:contextualSpacing/>
        <w:jc w:val="both"/>
      </w:pPr>
      <w:r w:rsidRPr="00E762E9">
        <w:t>6.</w:t>
      </w:r>
      <w:r w:rsidR="0012278E" w:rsidRPr="00E762E9">
        <w:t xml:space="preserve"> </w:t>
      </w:r>
      <w:r w:rsidR="00BD1DFA">
        <w:t xml:space="preserve">  </w:t>
      </w:r>
      <w:r w:rsidR="00F658CE" w:rsidRPr="00E762E9">
        <w:t>Liburnijske vode d.o.o. Ičići, Jurdani 50/b, 51213 Jurdani,</w:t>
      </w:r>
    </w:p>
    <w:p w:rsidR="00F658CE" w:rsidRPr="00E762E9" w:rsidRDefault="007F5175" w:rsidP="007F5175">
      <w:pPr>
        <w:spacing w:before="100" w:beforeAutospacing="1" w:after="100" w:afterAutospacing="1"/>
        <w:contextualSpacing/>
        <w:jc w:val="both"/>
      </w:pPr>
      <w:r w:rsidRPr="00E762E9">
        <w:t>7.</w:t>
      </w:r>
      <w:r w:rsidR="00F658CE" w:rsidRPr="00E762E9">
        <w:t xml:space="preserve"> </w:t>
      </w:r>
      <w:r w:rsidR="0012278E" w:rsidRPr="00E762E9">
        <w:t xml:space="preserve"> </w:t>
      </w:r>
      <w:r w:rsidR="00BD1DFA">
        <w:t xml:space="preserve"> </w:t>
      </w:r>
      <w:r w:rsidR="00F658CE" w:rsidRPr="00E762E9">
        <w:t>Autocesta Rijeka-Zagreb d.d. Koturaška cesta 43, 10000 Zagreb,</w:t>
      </w:r>
    </w:p>
    <w:p w:rsidR="0012278E" w:rsidRPr="00E762E9" w:rsidRDefault="00BD1DFA" w:rsidP="0012278E">
      <w:pPr>
        <w:spacing w:before="100" w:beforeAutospacing="1" w:after="100" w:afterAutospacing="1"/>
        <w:contextualSpacing/>
      </w:pPr>
      <w:r>
        <w:t>8.</w:t>
      </w:r>
      <w:r w:rsidR="0012278E" w:rsidRPr="00E762E9">
        <w:t xml:space="preserve"> </w:t>
      </w:r>
      <w:r>
        <w:t xml:space="preserve">  </w:t>
      </w:r>
      <w:r w:rsidR="0012278E" w:rsidRPr="00E762E9">
        <w:t>Hrvatske ceste d.o.o. Ispostava Rijeka, Nikole Tesle 9, 51000 Rijeka,</w:t>
      </w:r>
    </w:p>
    <w:p w:rsidR="00F658CE" w:rsidRPr="00E762E9" w:rsidRDefault="00BD1DFA" w:rsidP="0012278E">
      <w:pPr>
        <w:spacing w:before="100" w:beforeAutospacing="1" w:after="100" w:afterAutospacing="1"/>
        <w:contextualSpacing/>
      </w:pPr>
      <w:r>
        <w:t>9</w:t>
      </w:r>
      <w:r w:rsidR="008915B7" w:rsidRPr="00E762E9">
        <w:t xml:space="preserve">. </w:t>
      </w:r>
      <w:r>
        <w:t xml:space="preserve">  </w:t>
      </w:r>
      <w:r w:rsidR="00F658CE" w:rsidRPr="00E762E9">
        <w:t>Državna uprava za zaštitu i spašavanje, Područni ured Rijeka, Đure Šporera 4, 51000 Rijeka,</w:t>
      </w:r>
    </w:p>
    <w:p w:rsidR="00F658CE" w:rsidRPr="00E762E9" w:rsidRDefault="00BD1DFA" w:rsidP="007F5175">
      <w:pPr>
        <w:spacing w:before="100" w:beforeAutospacing="1" w:after="100" w:afterAutospacing="1"/>
        <w:contextualSpacing/>
        <w:jc w:val="both"/>
      </w:pPr>
      <w:r>
        <w:t>10</w:t>
      </w:r>
      <w:r w:rsidR="008915B7" w:rsidRPr="00E762E9">
        <w:t xml:space="preserve">. </w:t>
      </w:r>
      <w:r w:rsidR="00F658CE" w:rsidRPr="00E762E9">
        <w:t>Hrvatska agencija za poštu i elektroničke komunikacije, HAKOM, Ulica Roberta Frangeša Mihanovića 9, 10110 Zagreb,)</w:t>
      </w:r>
    </w:p>
    <w:p w:rsidR="00F658CE" w:rsidRPr="00E762E9" w:rsidRDefault="00BD1DFA" w:rsidP="007F5175">
      <w:pPr>
        <w:spacing w:before="100" w:beforeAutospacing="1" w:after="100" w:afterAutospacing="1"/>
        <w:contextualSpacing/>
        <w:jc w:val="both"/>
      </w:pPr>
      <w:r>
        <w:t>11</w:t>
      </w:r>
      <w:r w:rsidR="008915B7" w:rsidRPr="00E762E9">
        <w:t xml:space="preserve">. </w:t>
      </w:r>
      <w:r>
        <w:t xml:space="preserve"> </w:t>
      </w:r>
      <w:r w:rsidR="00F658CE" w:rsidRPr="00E762E9">
        <w:t>HŽ infrastruktura d.o.o., Antuna Mihanovića 12, 10000 Zagreb,</w:t>
      </w:r>
    </w:p>
    <w:p w:rsidR="00F658CE" w:rsidRPr="00E762E9" w:rsidRDefault="00BD1DFA" w:rsidP="007F5175">
      <w:pPr>
        <w:spacing w:before="100" w:beforeAutospacing="1" w:after="100" w:afterAutospacing="1"/>
        <w:contextualSpacing/>
        <w:jc w:val="both"/>
      </w:pPr>
      <w:r>
        <w:t>12</w:t>
      </w:r>
      <w:r w:rsidR="008915B7" w:rsidRPr="00E762E9">
        <w:t xml:space="preserve">. </w:t>
      </w:r>
      <w:r w:rsidR="00F658CE" w:rsidRPr="00E762E9">
        <w:t>Energo, d.o.o. Dolac 14, 51000 Rijeka,</w:t>
      </w:r>
    </w:p>
    <w:p w:rsidR="00F658CE" w:rsidRPr="00E762E9" w:rsidRDefault="008915B7" w:rsidP="008915B7">
      <w:pPr>
        <w:tabs>
          <w:tab w:val="left" w:pos="142"/>
          <w:tab w:val="left" w:pos="426"/>
          <w:tab w:val="left" w:pos="567"/>
        </w:tabs>
        <w:spacing w:before="100" w:beforeAutospacing="1" w:after="100" w:afterAutospacing="1"/>
        <w:contextualSpacing/>
        <w:jc w:val="both"/>
      </w:pPr>
      <w:r w:rsidRPr="00E762E9">
        <w:t>1</w:t>
      </w:r>
      <w:r w:rsidR="00BD1DFA">
        <w:t>3</w:t>
      </w:r>
      <w:r w:rsidRPr="00E762E9">
        <w:t xml:space="preserve">. </w:t>
      </w:r>
      <w:r w:rsidR="00F658CE" w:rsidRPr="00E762E9">
        <w:t>Primorsko-goranska županija, Upravni odjel za graditeljstvo i zaštitu okoliša, Ispostava Opatija, Maršala Tita 4, 51410 Opatija</w:t>
      </w:r>
    </w:p>
    <w:p w:rsidR="00F658CE" w:rsidRPr="00E762E9" w:rsidRDefault="008915B7" w:rsidP="007F5175">
      <w:pPr>
        <w:spacing w:before="100" w:beforeAutospacing="1" w:after="100" w:afterAutospacing="1"/>
        <w:contextualSpacing/>
        <w:jc w:val="both"/>
      </w:pPr>
      <w:r w:rsidRPr="00E762E9">
        <w:t>1</w:t>
      </w:r>
      <w:r w:rsidR="00BD1DFA">
        <w:t>4</w:t>
      </w:r>
      <w:r w:rsidRPr="00E762E9">
        <w:t xml:space="preserve">. </w:t>
      </w:r>
      <w:r w:rsidR="00F658CE" w:rsidRPr="00E762E9">
        <w:t>Javna ustanova Zavod za prostorno uređenje Primorsko-goranske županije, Splitska 2, 51000 Rijeka,</w:t>
      </w:r>
    </w:p>
    <w:p w:rsidR="008915B7" w:rsidRPr="00E762E9" w:rsidRDefault="008915B7" w:rsidP="007F5175">
      <w:pPr>
        <w:spacing w:before="100" w:beforeAutospacing="1" w:after="100" w:afterAutospacing="1"/>
        <w:contextualSpacing/>
        <w:jc w:val="both"/>
      </w:pPr>
      <w:r w:rsidRPr="00E762E9">
        <w:t>1</w:t>
      </w:r>
      <w:r w:rsidR="00BD1DFA">
        <w:t>5</w:t>
      </w:r>
      <w:r w:rsidRPr="00E762E9">
        <w:t>. Komunalac d.o.o. Jurdani 50/b, 51213 Jurdani,</w:t>
      </w:r>
    </w:p>
    <w:p w:rsidR="008915B7" w:rsidRPr="00E762E9" w:rsidRDefault="008915B7" w:rsidP="007F5175">
      <w:pPr>
        <w:spacing w:before="100" w:beforeAutospacing="1" w:after="100" w:afterAutospacing="1"/>
        <w:contextualSpacing/>
        <w:jc w:val="both"/>
      </w:pPr>
      <w:r w:rsidRPr="00E762E9">
        <w:t>1</w:t>
      </w:r>
      <w:r w:rsidR="00BD1DFA">
        <w:t>6</w:t>
      </w:r>
      <w:r w:rsidRPr="00E762E9">
        <w:t xml:space="preserve">. Ministarstvo zaštite okoliša i prirode, Radnička 80, 10000 Zagreb, </w:t>
      </w:r>
    </w:p>
    <w:p w:rsidR="00D068DA" w:rsidRPr="00E762E9" w:rsidRDefault="00D068DA" w:rsidP="00F658CE">
      <w:pPr>
        <w:spacing w:before="100" w:beforeAutospacing="1" w:after="100" w:afterAutospacing="1"/>
        <w:jc w:val="both"/>
      </w:pPr>
    </w:p>
    <w:p w:rsidR="00F7544C" w:rsidRDefault="00F7544C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F658CE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lastRenderedPageBreak/>
        <w:t>PLANIRANI ROK ZA IZRADU IZMJEN</w:t>
      </w:r>
      <w:r w:rsidR="00F5778F" w:rsidRPr="00E762E9">
        <w:rPr>
          <w:b/>
        </w:rPr>
        <w:t>A</w:t>
      </w:r>
      <w:r w:rsidRPr="00E762E9">
        <w:rPr>
          <w:b/>
        </w:rPr>
        <w:t xml:space="preserve"> I DOPUN</w:t>
      </w:r>
      <w:r w:rsidR="00F5778F" w:rsidRPr="00E762E9">
        <w:rPr>
          <w:b/>
        </w:rPr>
        <w:t>A</w:t>
      </w:r>
      <w:r w:rsidRPr="00E762E9">
        <w:rPr>
          <w:b/>
        </w:rPr>
        <w:t xml:space="preserve"> PLANA, ODNOSNO NJEGOVIH POJEDINIH FAZA I ROK ZA PRIPREMU ZAHTJEVA ZA IZRADU TIJELA I OSOBA ODREĐENIH POSEBNIM PROPISIMA</w:t>
      </w:r>
    </w:p>
    <w:p w:rsidR="00F658CE" w:rsidRPr="00E762E9" w:rsidRDefault="00F658CE" w:rsidP="00F5778F">
      <w:pPr>
        <w:spacing w:before="100" w:beforeAutospacing="1" w:after="100" w:afterAutospacing="1"/>
        <w:jc w:val="center"/>
      </w:pPr>
      <w:r w:rsidRPr="00E762E9">
        <w:t>Članak 1</w:t>
      </w:r>
      <w:r w:rsidR="00E6241B">
        <w:t>3</w:t>
      </w:r>
      <w:r w:rsidRPr="00E762E9">
        <w:t>.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 xml:space="preserve">Rok za izradu </w:t>
      </w:r>
      <w:r w:rsidR="00BD1DFA">
        <w:t>I</w:t>
      </w:r>
      <w:r w:rsidRPr="00E762E9">
        <w:t>zmjen</w:t>
      </w:r>
      <w:r w:rsidR="00F5778F" w:rsidRPr="00E762E9">
        <w:t>a</w:t>
      </w:r>
      <w:r w:rsidRPr="00E762E9">
        <w:t xml:space="preserve"> i dopun</w:t>
      </w:r>
      <w:r w:rsidR="00F5778F" w:rsidRPr="00E762E9">
        <w:t xml:space="preserve">a </w:t>
      </w:r>
      <w:r w:rsidRPr="00E762E9">
        <w:t>Plana po pojedinim fazama:</w:t>
      </w:r>
    </w:p>
    <w:p w:rsidR="00F5778F" w:rsidRPr="00E762E9" w:rsidRDefault="00F658CE" w:rsidP="00F658CE">
      <w:pPr>
        <w:spacing w:before="100" w:beforeAutospacing="1" w:after="100" w:afterAutospacing="1"/>
        <w:jc w:val="both"/>
      </w:pPr>
      <w:r w:rsidRPr="00E762E9">
        <w:t>- rok za dostavu zahtjeva javnopravnih tijela i drugih korisnika koji trebaju sudjelovati u izradi</w:t>
      </w:r>
      <w:r w:rsidR="00F5778F" w:rsidRPr="00E762E9">
        <w:t xml:space="preserve"> </w:t>
      </w:r>
      <w:r w:rsidR="00872DCD" w:rsidRPr="00E762E9">
        <w:t xml:space="preserve"> </w:t>
      </w:r>
      <w:r w:rsidR="00F5778F" w:rsidRPr="00E762E9">
        <w:t>izmjena i dopuna</w:t>
      </w:r>
      <w:r w:rsidRPr="00E762E9">
        <w:t xml:space="preserve"> Plana - u trajanju od 15 dana</w:t>
      </w:r>
      <w:r w:rsidR="00F5778F" w:rsidRPr="00E762E9">
        <w:t>,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 xml:space="preserve">- izrada Nacrta prijedloga </w:t>
      </w:r>
      <w:r w:rsidR="00BD1DFA">
        <w:t>I</w:t>
      </w:r>
      <w:r w:rsidR="00F5778F" w:rsidRPr="00E762E9">
        <w:t xml:space="preserve">zmjena i dopuna </w:t>
      </w:r>
      <w:r w:rsidRPr="00E762E9">
        <w:t xml:space="preserve">Plana - </w:t>
      </w:r>
      <w:r w:rsidR="003551A5" w:rsidRPr="00E762E9">
        <w:t>6</w:t>
      </w:r>
      <w:r w:rsidRPr="00E762E9">
        <w:t>0 dana od isteka roka za dostavu zahtjeva</w:t>
      </w:r>
      <w:r w:rsidR="00F5778F" w:rsidRPr="00E762E9">
        <w:t>,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>- javna rasprava sa javnim uvidom u Prijedlog</w:t>
      </w:r>
      <w:r w:rsidR="00BD1DFA">
        <w:t xml:space="preserve"> I</w:t>
      </w:r>
      <w:r w:rsidRPr="00E762E9">
        <w:t>zmjen</w:t>
      </w:r>
      <w:r w:rsidR="00F5778F" w:rsidRPr="00E762E9">
        <w:t>a i dopuna</w:t>
      </w:r>
      <w:r w:rsidRPr="00E762E9">
        <w:t xml:space="preserve"> </w:t>
      </w:r>
      <w:r w:rsidR="00F5778F" w:rsidRPr="00E762E9">
        <w:t>Plana - 15</w:t>
      </w:r>
      <w:r w:rsidRPr="00E762E9">
        <w:t xml:space="preserve"> dana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 xml:space="preserve">- priprema izvješća o provedenoj javnoj raspravi - </w:t>
      </w:r>
      <w:r w:rsidR="00F5778F" w:rsidRPr="00E762E9">
        <w:t>15</w:t>
      </w:r>
      <w:r w:rsidRPr="00E762E9">
        <w:t xml:space="preserve"> dana od proteka roka za davanje pisanih prijedloga i primjedbi tijekom javne rasprave,</w:t>
      </w:r>
    </w:p>
    <w:p w:rsidR="00F658CE" w:rsidRPr="00E762E9" w:rsidRDefault="00F5778F" w:rsidP="00F658CE">
      <w:pPr>
        <w:spacing w:before="100" w:beforeAutospacing="1" w:after="100" w:afterAutospacing="1"/>
        <w:jc w:val="both"/>
      </w:pPr>
      <w:r w:rsidRPr="00E762E9">
        <w:t>- i</w:t>
      </w:r>
      <w:r w:rsidR="00F658CE" w:rsidRPr="00E762E9">
        <w:t xml:space="preserve">zrada Konačnog prijedloga </w:t>
      </w:r>
      <w:r w:rsidR="00BD1DFA">
        <w:t>I</w:t>
      </w:r>
      <w:r w:rsidRPr="00E762E9">
        <w:t>zmjena i dopuna</w:t>
      </w:r>
      <w:r w:rsidR="00F658CE" w:rsidRPr="00E762E9">
        <w:t xml:space="preserve"> Plana - u roku od </w:t>
      </w:r>
      <w:r w:rsidRPr="00E762E9">
        <w:t>30</w:t>
      </w:r>
      <w:r w:rsidR="00F658CE" w:rsidRPr="00E762E9">
        <w:t xml:space="preserve"> dana od prihvaćanja izvješća o javnoj raspravi</w:t>
      </w:r>
    </w:p>
    <w:p w:rsidR="00E762E9" w:rsidRPr="00E762E9" w:rsidRDefault="00E762E9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F658CE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t xml:space="preserve">IZVORI FINANCIRANJA IZRADE </w:t>
      </w:r>
      <w:r w:rsidR="005512BF" w:rsidRPr="00E762E9">
        <w:rPr>
          <w:b/>
        </w:rPr>
        <w:t>IZMJENA I DOPUNA</w:t>
      </w:r>
      <w:r w:rsidRPr="00E762E9">
        <w:rPr>
          <w:b/>
        </w:rPr>
        <w:t xml:space="preserve"> PLANA</w:t>
      </w:r>
    </w:p>
    <w:p w:rsidR="00F658CE" w:rsidRPr="00E762E9" w:rsidRDefault="00F658CE" w:rsidP="00F5778F">
      <w:pPr>
        <w:spacing w:before="100" w:beforeAutospacing="1" w:after="100" w:afterAutospacing="1"/>
        <w:jc w:val="center"/>
      </w:pPr>
      <w:r w:rsidRPr="00E762E9">
        <w:t>Članak 1</w:t>
      </w:r>
      <w:r w:rsidR="00E6241B">
        <w:t>4</w:t>
      </w:r>
      <w:r w:rsidRPr="00E762E9">
        <w:t>.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>Izvori financiranja za izradu Izmjen</w:t>
      </w:r>
      <w:r w:rsidR="001C2FCF" w:rsidRPr="00E762E9">
        <w:t>a</w:t>
      </w:r>
      <w:r w:rsidRPr="00E762E9">
        <w:t xml:space="preserve"> i dopun</w:t>
      </w:r>
      <w:r w:rsidR="001C2FCF" w:rsidRPr="00E762E9">
        <w:t>a</w:t>
      </w:r>
      <w:r w:rsidRPr="00E762E9">
        <w:t xml:space="preserve"> Plana osiguravaju se iz Proračuna Općine Matulji</w:t>
      </w:r>
      <w:r w:rsidR="00BD1DFA">
        <w:t xml:space="preserve"> za 2016. godinu.</w:t>
      </w:r>
    </w:p>
    <w:p w:rsidR="00E762E9" w:rsidRPr="00E762E9" w:rsidRDefault="00E762E9" w:rsidP="00F658CE">
      <w:pPr>
        <w:spacing w:before="100" w:beforeAutospacing="1" w:after="100" w:afterAutospacing="1"/>
        <w:jc w:val="both"/>
        <w:rPr>
          <w:b/>
        </w:rPr>
      </w:pPr>
    </w:p>
    <w:p w:rsidR="00F7544C" w:rsidRDefault="00F7544C" w:rsidP="00F658CE">
      <w:pPr>
        <w:spacing w:before="100" w:beforeAutospacing="1" w:after="100" w:afterAutospacing="1"/>
        <w:jc w:val="both"/>
        <w:rPr>
          <w:b/>
        </w:rPr>
      </w:pPr>
    </w:p>
    <w:p w:rsidR="00F658CE" w:rsidRPr="00E762E9" w:rsidRDefault="00F658CE" w:rsidP="00F658CE">
      <w:pPr>
        <w:spacing w:before="100" w:beforeAutospacing="1" w:after="100" w:afterAutospacing="1"/>
        <w:jc w:val="both"/>
        <w:rPr>
          <w:b/>
        </w:rPr>
      </w:pPr>
      <w:r w:rsidRPr="00E762E9">
        <w:rPr>
          <w:b/>
        </w:rPr>
        <w:t>ZAVRŠNE ODREDBE</w:t>
      </w:r>
    </w:p>
    <w:p w:rsidR="005512BF" w:rsidRPr="00E762E9" w:rsidRDefault="005512BF" w:rsidP="005512BF">
      <w:pPr>
        <w:spacing w:before="100" w:beforeAutospacing="1" w:after="100" w:afterAutospacing="1"/>
        <w:jc w:val="center"/>
      </w:pPr>
      <w:r w:rsidRPr="00E762E9">
        <w:t>Članak 1</w:t>
      </w:r>
      <w:r w:rsidR="00E6241B">
        <w:t>5</w:t>
      </w:r>
      <w:r w:rsidRPr="00E762E9">
        <w:t>.</w:t>
      </w:r>
    </w:p>
    <w:p w:rsidR="00F658CE" w:rsidRPr="00E762E9" w:rsidRDefault="00F658CE" w:rsidP="00F658CE">
      <w:pPr>
        <w:spacing w:before="100" w:beforeAutospacing="1" w:after="100" w:afterAutospacing="1"/>
        <w:jc w:val="both"/>
      </w:pPr>
      <w:r w:rsidRPr="00E762E9">
        <w:t>Ova odluka stupa na snagu osmog dana od dana objave u »Službenim novinama Primorsko-goranske županije«.</w:t>
      </w:r>
    </w:p>
    <w:p w:rsidR="00F658CE" w:rsidRPr="00ED5EE1" w:rsidRDefault="00F658CE" w:rsidP="005512BF">
      <w:pPr>
        <w:spacing w:before="100" w:beforeAutospacing="1" w:after="100" w:afterAutospacing="1"/>
        <w:contextualSpacing/>
        <w:jc w:val="both"/>
        <w:rPr>
          <w:i/>
        </w:rPr>
      </w:pPr>
      <w:r w:rsidRPr="00ED5EE1">
        <w:rPr>
          <w:i/>
          <w:iCs/>
        </w:rPr>
        <w:t>Klasa: 350-01/1</w:t>
      </w:r>
      <w:r w:rsidR="00D71104" w:rsidRPr="00ED5EE1">
        <w:rPr>
          <w:i/>
          <w:iCs/>
        </w:rPr>
        <w:t>6</w:t>
      </w:r>
      <w:r w:rsidRPr="00ED5EE1">
        <w:rPr>
          <w:i/>
          <w:iCs/>
        </w:rPr>
        <w:t>-</w:t>
      </w:r>
      <w:r w:rsidR="00D71104" w:rsidRPr="00ED5EE1">
        <w:rPr>
          <w:i/>
          <w:iCs/>
        </w:rPr>
        <w:t>01</w:t>
      </w:r>
      <w:r w:rsidR="00ED5EE1" w:rsidRPr="00ED5EE1">
        <w:rPr>
          <w:i/>
          <w:iCs/>
        </w:rPr>
        <w:t>/11</w:t>
      </w:r>
    </w:p>
    <w:p w:rsidR="00F658CE" w:rsidRPr="00ED5EE1" w:rsidRDefault="00F658CE" w:rsidP="005512BF">
      <w:pPr>
        <w:spacing w:before="100" w:beforeAutospacing="1" w:after="100" w:afterAutospacing="1"/>
        <w:contextualSpacing/>
        <w:jc w:val="both"/>
        <w:rPr>
          <w:i/>
        </w:rPr>
      </w:pPr>
      <w:r w:rsidRPr="00ED5EE1">
        <w:rPr>
          <w:i/>
          <w:iCs/>
        </w:rPr>
        <w:t>Ur. broj: 2156-04-01-1</w:t>
      </w:r>
      <w:r w:rsidR="00F5778F" w:rsidRPr="00ED5EE1">
        <w:rPr>
          <w:i/>
          <w:iCs/>
        </w:rPr>
        <w:t>6</w:t>
      </w:r>
      <w:r w:rsidRPr="00ED5EE1">
        <w:rPr>
          <w:i/>
          <w:iCs/>
        </w:rPr>
        <w:t>-</w:t>
      </w:r>
      <w:r w:rsidR="00D71104" w:rsidRPr="00ED5EE1">
        <w:rPr>
          <w:i/>
          <w:iCs/>
        </w:rPr>
        <w:t>1</w:t>
      </w:r>
    </w:p>
    <w:p w:rsidR="00F658CE" w:rsidRPr="00E762E9" w:rsidRDefault="00F658CE" w:rsidP="005512BF">
      <w:pPr>
        <w:spacing w:before="100" w:beforeAutospacing="1" w:after="100" w:afterAutospacing="1"/>
        <w:contextualSpacing/>
        <w:jc w:val="both"/>
        <w:rPr>
          <w:i/>
          <w:iCs/>
        </w:rPr>
      </w:pPr>
      <w:r w:rsidRPr="00E762E9">
        <w:rPr>
          <w:i/>
          <w:iCs/>
        </w:rPr>
        <w:t>Matulji,</w:t>
      </w:r>
      <w:r w:rsidR="00E77976">
        <w:rPr>
          <w:i/>
          <w:iCs/>
        </w:rPr>
        <w:t>15. rujna</w:t>
      </w:r>
      <w:bookmarkStart w:id="0" w:name="_GoBack"/>
      <w:bookmarkEnd w:id="0"/>
      <w:r w:rsidR="00E6241B">
        <w:rPr>
          <w:i/>
          <w:iCs/>
        </w:rPr>
        <w:t xml:space="preserve"> </w:t>
      </w:r>
      <w:r w:rsidR="00F5778F" w:rsidRPr="00E762E9">
        <w:rPr>
          <w:i/>
          <w:iCs/>
        </w:rPr>
        <w:t>2016.</w:t>
      </w:r>
    </w:p>
    <w:p w:rsidR="005512BF" w:rsidRPr="00E762E9" w:rsidRDefault="005512BF" w:rsidP="005512BF">
      <w:pPr>
        <w:spacing w:before="100" w:beforeAutospacing="1" w:after="100" w:afterAutospacing="1"/>
        <w:contextualSpacing/>
        <w:jc w:val="both"/>
        <w:rPr>
          <w:i/>
        </w:rPr>
      </w:pPr>
    </w:p>
    <w:p w:rsidR="005512BF" w:rsidRPr="00E762E9" w:rsidRDefault="005512BF" w:rsidP="005512BF">
      <w:pPr>
        <w:spacing w:before="100" w:beforeAutospacing="1" w:after="100" w:afterAutospacing="1"/>
        <w:contextualSpacing/>
        <w:jc w:val="both"/>
      </w:pPr>
    </w:p>
    <w:p w:rsidR="00F658CE" w:rsidRPr="00E762E9" w:rsidRDefault="00F658CE" w:rsidP="005512BF">
      <w:pPr>
        <w:spacing w:before="100" w:beforeAutospacing="1" w:after="100" w:afterAutospacing="1"/>
        <w:contextualSpacing/>
        <w:jc w:val="center"/>
      </w:pPr>
      <w:r w:rsidRPr="00E762E9">
        <w:t>OPĆINSKO VIJEĆE OPĆINE MATULJI</w:t>
      </w:r>
    </w:p>
    <w:p w:rsidR="005512BF" w:rsidRPr="00E762E9" w:rsidRDefault="005512BF" w:rsidP="005512BF">
      <w:pPr>
        <w:spacing w:before="100" w:beforeAutospacing="1" w:after="100" w:afterAutospacing="1"/>
        <w:contextualSpacing/>
        <w:jc w:val="center"/>
      </w:pPr>
      <w:r w:rsidRPr="00E762E9">
        <w:t>Predsjednik</w:t>
      </w:r>
    </w:p>
    <w:p w:rsidR="00F54C54" w:rsidRPr="00E762E9" w:rsidRDefault="00465C5E" w:rsidP="00D068DA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2"/>
          <w:szCs w:val="22"/>
        </w:rPr>
      </w:pPr>
      <w:r w:rsidRPr="00E762E9">
        <w:t xml:space="preserve">              </w:t>
      </w:r>
      <w:r w:rsidRPr="00ED5EE1">
        <w:rPr>
          <w:sz w:val="28"/>
        </w:rPr>
        <w:t xml:space="preserve">    </w:t>
      </w:r>
      <w:r w:rsidRPr="00E762E9">
        <w:t xml:space="preserve">          </w:t>
      </w:r>
      <w:r w:rsidR="00E762E9">
        <w:t xml:space="preserve">     </w:t>
      </w:r>
      <w:r w:rsidR="005512BF" w:rsidRPr="00E762E9">
        <w:t>Mladen Prenc dr.med.</w:t>
      </w:r>
      <w:r w:rsidR="00F54C54" w:rsidRPr="00E762E9">
        <w:rPr>
          <w:color w:val="000000"/>
          <w:sz w:val="22"/>
          <w:szCs w:val="22"/>
        </w:rPr>
        <w:tab/>
      </w:r>
      <w:r w:rsidR="00F54C54" w:rsidRPr="00E762E9">
        <w:rPr>
          <w:color w:val="000000"/>
          <w:sz w:val="22"/>
          <w:szCs w:val="22"/>
        </w:rPr>
        <w:tab/>
      </w:r>
      <w:r w:rsidR="00F54C54" w:rsidRPr="00E762E9">
        <w:rPr>
          <w:color w:val="000000"/>
          <w:sz w:val="22"/>
          <w:szCs w:val="22"/>
        </w:rPr>
        <w:tab/>
      </w:r>
      <w:r w:rsidR="00F54C54" w:rsidRPr="00E762E9">
        <w:rPr>
          <w:color w:val="000000"/>
          <w:sz w:val="22"/>
          <w:szCs w:val="22"/>
        </w:rPr>
        <w:tab/>
      </w:r>
    </w:p>
    <w:sectPr w:rsidR="00F54C54" w:rsidRPr="00E762E9" w:rsidSect="00ED5EE1">
      <w:pgSz w:w="11906" w:h="16838" w:code="9"/>
      <w:pgMar w:top="170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8FB"/>
    <w:multiLevelType w:val="hybridMultilevel"/>
    <w:tmpl w:val="55A2A766"/>
    <w:lvl w:ilvl="0" w:tplc="CEC86E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D740B"/>
    <w:multiLevelType w:val="hybridMultilevel"/>
    <w:tmpl w:val="2BD4E16A"/>
    <w:lvl w:ilvl="0" w:tplc="0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4ABF3A60"/>
    <w:multiLevelType w:val="hybridMultilevel"/>
    <w:tmpl w:val="C6EAB27C"/>
    <w:lvl w:ilvl="0" w:tplc="22489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6EF0"/>
    <w:multiLevelType w:val="hybridMultilevel"/>
    <w:tmpl w:val="C4E28762"/>
    <w:lvl w:ilvl="0" w:tplc="3430A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232"/>
    <w:multiLevelType w:val="hybridMultilevel"/>
    <w:tmpl w:val="F884947E"/>
    <w:lvl w:ilvl="0" w:tplc="80BC1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D7899"/>
    <w:multiLevelType w:val="hybridMultilevel"/>
    <w:tmpl w:val="1DFCBFA4"/>
    <w:lvl w:ilvl="0" w:tplc="E938C722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13238"/>
    <w:multiLevelType w:val="hybridMultilevel"/>
    <w:tmpl w:val="18688CE0"/>
    <w:lvl w:ilvl="0" w:tplc="7568A4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00"/>
    <w:rsid w:val="00001773"/>
    <w:rsid w:val="00002EBB"/>
    <w:rsid w:val="00006F72"/>
    <w:rsid w:val="00013809"/>
    <w:rsid w:val="00013D80"/>
    <w:rsid w:val="00017B80"/>
    <w:rsid w:val="000418D7"/>
    <w:rsid w:val="00053397"/>
    <w:rsid w:val="00067CB7"/>
    <w:rsid w:val="0009493C"/>
    <w:rsid w:val="0009514E"/>
    <w:rsid w:val="000B0407"/>
    <w:rsid w:val="000E4A62"/>
    <w:rsid w:val="001058F3"/>
    <w:rsid w:val="00105FBC"/>
    <w:rsid w:val="0012278E"/>
    <w:rsid w:val="00122EE4"/>
    <w:rsid w:val="00123AD2"/>
    <w:rsid w:val="00126529"/>
    <w:rsid w:val="00151873"/>
    <w:rsid w:val="00154A2F"/>
    <w:rsid w:val="00186DDD"/>
    <w:rsid w:val="001C22D1"/>
    <w:rsid w:val="001C2FCF"/>
    <w:rsid w:val="001D18E5"/>
    <w:rsid w:val="001D65A1"/>
    <w:rsid w:val="001E66D4"/>
    <w:rsid w:val="001F08E8"/>
    <w:rsid w:val="002234C0"/>
    <w:rsid w:val="00241C11"/>
    <w:rsid w:val="002646F8"/>
    <w:rsid w:val="0027165E"/>
    <w:rsid w:val="0027292D"/>
    <w:rsid w:val="002821BF"/>
    <w:rsid w:val="00291767"/>
    <w:rsid w:val="00293050"/>
    <w:rsid w:val="0029539C"/>
    <w:rsid w:val="002A597C"/>
    <w:rsid w:val="002A6945"/>
    <w:rsid w:val="002B2D1E"/>
    <w:rsid w:val="002B5BCE"/>
    <w:rsid w:val="002E760F"/>
    <w:rsid w:val="002E784A"/>
    <w:rsid w:val="002F3FB7"/>
    <w:rsid w:val="002F57A2"/>
    <w:rsid w:val="00302830"/>
    <w:rsid w:val="00305B75"/>
    <w:rsid w:val="0031228F"/>
    <w:rsid w:val="00315073"/>
    <w:rsid w:val="0032330F"/>
    <w:rsid w:val="00331453"/>
    <w:rsid w:val="00343DB9"/>
    <w:rsid w:val="003551A5"/>
    <w:rsid w:val="00357062"/>
    <w:rsid w:val="00360137"/>
    <w:rsid w:val="0036259B"/>
    <w:rsid w:val="00363FE6"/>
    <w:rsid w:val="00373303"/>
    <w:rsid w:val="00373823"/>
    <w:rsid w:val="0038248D"/>
    <w:rsid w:val="00397EB0"/>
    <w:rsid w:val="003A5445"/>
    <w:rsid w:val="003B3CC3"/>
    <w:rsid w:val="003B457D"/>
    <w:rsid w:val="003B6824"/>
    <w:rsid w:val="003C5056"/>
    <w:rsid w:val="003D02A7"/>
    <w:rsid w:val="003E39BF"/>
    <w:rsid w:val="003E403D"/>
    <w:rsid w:val="003F5A5B"/>
    <w:rsid w:val="004027AF"/>
    <w:rsid w:val="00405786"/>
    <w:rsid w:val="004163C2"/>
    <w:rsid w:val="00433FB5"/>
    <w:rsid w:val="00444352"/>
    <w:rsid w:val="00447545"/>
    <w:rsid w:val="00465C5E"/>
    <w:rsid w:val="00471D0A"/>
    <w:rsid w:val="004814A9"/>
    <w:rsid w:val="0048298B"/>
    <w:rsid w:val="004977F4"/>
    <w:rsid w:val="004C4212"/>
    <w:rsid w:val="004D6505"/>
    <w:rsid w:val="004E1208"/>
    <w:rsid w:val="004E59AD"/>
    <w:rsid w:val="004F2AEF"/>
    <w:rsid w:val="004F5847"/>
    <w:rsid w:val="00516A23"/>
    <w:rsid w:val="00517A2A"/>
    <w:rsid w:val="00522BAD"/>
    <w:rsid w:val="005254FE"/>
    <w:rsid w:val="00526099"/>
    <w:rsid w:val="0053032D"/>
    <w:rsid w:val="00546A73"/>
    <w:rsid w:val="005512BF"/>
    <w:rsid w:val="0055764E"/>
    <w:rsid w:val="005647A3"/>
    <w:rsid w:val="0057068F"/>
    <w:rsid w:val="00571D73"/>
    <w:rsid w:val="005728D3"/>
    <w:rsid w:val="00572C5B"/>
    <w:rsid w:val="00595114"/>
    <w:rsid w:val="005A0939"/>
    <w:rsid w:val="005A0AE6"/>
    <w:rsid w:val="005A4911"/>
    <w:rsid w:val="005C285E"/>
    <w:rsid w:val="005C30A1"/>
    <w:rsid w:val="005D5339"/>
    <w:rsid w:val="005D58D9"/>
    <w:rsid w:val="005E304B"/>
    <w:rsid w:val="00611933"/>
    <w:rsid w:val="00625A2A"/>
    <w:rsid w:val="0065719F"/>
    <w:rsid w:val="0066325E"/>
    <w:rsid w:val="00666C92"/>
    <w:rsid w:val="0069640D"/>
    <w:rsid w:val="006A6720"/>
    <w:rsid w:val="006C1B47"/>
    <w:rsid w:val="006F518E"/>
    <w:rsid w:val="007058B8"/>
    <w:rsid w:val="00705E7A"/>
    <w:rsid w:val="007119B9"/>
    <w:rsid w:val="0071458D"/>
    <w:rsid w:val="007200D6"/>
    <w:rsid w:val="00720C95"/>
    <w:rsid w:val="007266B4"/>
    <w:rsid w:val="00730770"/>
    <w:rsid w:val="00730894"/>
    <w:rsid w:val="00743167"/>
    <w:rsid w:val="00746F16"/>
    <w:rsid w:val="00755635"/>
    <w:rsid w:val="00756AB6"/>
    <w:rsid w:val="0076567C"/>
    <w:rsid w:val="00767E82"/>
    <w:rsid w:val="00775A2B"/>
    <w:rsid w:val="00784837"/>
    <w:rsid w:val="00794B0F"/>
    <w:rsid w:val="00794CB1"/>
    <w:rsid w:val="00796AEB"/>
    <w:rsid w:val="007A3AA6"/>
    <w:rsid w:val="007A3FF7"/>
    <w:rsid w:val="007A45CC"/>
    <w:rsid w:val="007B2ED9"/>
    <w:rsid w:val="007D53AE"/>
    <w:rsid w:val="007D5F5A"/>
    <w:rsid w:val="007E2F3F"/>
    <w:rsid w:val="007E305F"/>
    <w:rsid w:val="007F5175"/>
    <w:rsid w:val="00802EEA"/>
    <w:rsid w:val="00822E03"/>
    <w:rsid w:val="0082481F"/>
    <w:rsid w:val="008346B7"/>
    <w:rsid w:val="008360F2"/>
    <w:rsid w:val="00842249"/>
    <w:rsid w:val="008428CF"/>
    <w:rsid w:val="00852138"/>
    <w:rsid w:val="008540A3"/>
    <w:rsid w:val="008541EC"/>
    <w:rsid w:val="00872DCD"/>
    <w:rsid w:val="008915B7"/>
    <w:rsid w:val="008974E4"/>
    <w:rsid w:val="008C094A"/>
    <w:rsid w:val="008C1A76"/>
    <w:rsid w:val="008C75D0"/>
    <w:rsid w:val="008F1078"/>
    <w:rsid w:val="00901E3F"/>
    <w:rsid w:val="009042F7"/>
    <w:rsid w:val="00912E2E"/>
    <w:rsid w:val="00915F5F"/>
    <w:rsid w:val="00925FCB"/>
    <w:rsid w:val="00927B63"/>
    <w:rsid w:val="00932BBB"/>
    <w:rsid w:val="009376E1"/>
    <w:rsid w:val="0094539D"/>
    <w:rsid w:val="00947314"/>
    <w:rsid w:val="0096035D"/>
    <w:rsid w:val="00960489"/>
    <w:rsid w:val="00973C8A"/>
    <w:rsid w:val="00982D3E"/>
    <w:rsid w:val="009857F6"/>
    <w:rsid w:val="00986843"/>
    <w:rsid w:val="009A38FA"/>
    <w:rsid w:val="009A5131"/>
    <w:rsid w:val="009A7F58"/>
    <w:rsid w:val="009B09CD"/>
    <w:rsid w:val="009B5400"/>
    <w:rsid w:val="009C4561"/>
    <w:rsid w:val="009D37DF"/>
    <w:rsid w:val="009E3611"/>
    <w:rsid w:val="009F582C"/>
    <w:rsid w:val="00A04256"/>
    <w:rsid w:val="00A11E97"/>
    <w:rsid w:val="00A143B0"/>
    <w:rsid w:val="00A16D04"/>
    <w:rsid w:val="00A2797C"/>
    <w:rsid w:val="00A31D62"/>
    <w:rsid w:val="00A34200"/>
    <w:rsid w:val="00A44BE8"/>
    <w:rsid w:val="00A44CFD"/>
    <w:rsid w:val="00A4730D"/>
    <w:rsid w:val="00A52BFF"/>
    <w:rsid w:val="00A7748E"/>
    <w:rsid w:val="00AA4000"/>
    <w:rsid w:val="00AD2931"/>
    <w:rsid w:val="00AD7591"/>
    <w:rsid w:val="00B162C7"/>
    <w:rsid w:val="00B177F6"/>
    <w:rsid w:val="00B33FA5"/>
    <w:rsid w:val="00B36000"/>
    <w:rsid w:val="00B377F2"/>
    <w:rsid w:val="00B40421"/>
    <w:rsid w:val="00B47B88"/>
    <w:rsid w:val="00B5217A"/>
    <w:rsid w:val="00B5259E"/>
    <w:rsid w:val="00B57639"/>
    <w:rsid w:val="00B75E6D"/>
    <w:rsid w:val="00B802F4"/>
    <w:rsid w:val="00B87585"/>
    <w:rsid w:val="00BB0772"/>
    <w:rsid w:val="00BD1DFA"/>
    <w:rsid w:val="00BD21CD"/>
    <w:rsid w:val="00BD3889"/>
    <w:rsid w:val="00BF342C"/>
    <w:rsid w:val="00C10F14"/>
    <w:rsid w:val="00C17F72"/>
    <w:rsid w:val="00C206F2"/>
    <w:rsid w:val="00C36448"/>
    <w:rsid w:val="00C53919"/>
    <w:rsid w:val="00C61247"/>
    <w:rsid w:val="00C67361"/>
    <w:rsid w:val="00C747FD"/>
    <w:rsid w:val="00C74BCF"/>
    <w:rsid w:val="00C76284"/>
    <w:rsid w:val="00C778CE"/>
    <w:rsid w:val="00C82AC2"/>
    <w:rsid w:val="00C8355F"/>
    <w:rsid w:val="00C929B8"/>
    <w:rsid w:val="00C92B2C"/>
    <w:rsid w:val="00CA3C51"/>
    <w:rsid w:val="00CC135E"/>
    <w:rsid w:val="00CC6D66"/>
    <w:rsid w:val="00CE2765"/>
    <w:rsid w:val="00D05808"/>
    <w:rsid w:val="00D068DA"/>
    <w:rsid w:val="00D14206"/>
    <w:rsid w:val="00D502C6"/>
    <w:rsid w:val="00D534B3"/>
    <w:rsid w:val="00D57A1F"/>
    <w:rsid w:val="00D60308"/>
    <w:rsid w:val="00D62910"/>
    <w:rsid w:val="00D668C0"/>
    <w:rsid w:val="00D701A4"/>
    <w:rsid w:val="00D71104"/>
    <w:rsid w:val="00D74CEA"/>
    <w:rsid w:val="00D76512"/>
    <w:rsid w:val="00D84D47"/>
    <w:rsid w:val="00DA0587"/>
    <w:rsid w:val="00DA631A"/>
    <w:rsid w:val="00DD12E5"/>
    <w:rsid w:val="00DD47FA"/>
    <w:rsid w:val="00DD4AEC"/>
    <w:rsid w:val="00DE6FEC"/>
    <w:rsid w:val="00DF1285"/>
    <w:rsid w:val="00DF7129"/>
    <w:rsid w:val="00E45E99"/>
    <w:rsid w:val="00E62159"/>
    <w:rsid w:val="00E6241B"/>
    <w:rsid w:val="00E6408B"/>
    <w:rsid w:val="00E762E9"/>
    <w:rsid w:val="00E77976"/>
    <w:rsid w:val="00E80B35"/>
    <w:rsid w:val="00E85787"/>
    <w:rsid w:val="00EB1591"/>
    <w:rsid w:val="00EC53F9"/>
    <w:rsid w:val="00ED0802"/>
    <w:rsid w:val="00ED3B73"/>
    <w:rsid w:val="00ED4BCA"/>
    <w:rsid w:val="00ED5EE1"/>
    <w:rsid w:val="00EF37C1"/>
    <w:rsid w:val="00F23A57"/>
    <w:rsid w:val="00F30D4B"/>
    <w:rsid w:val="00F3639D"/>
    <w:rsid w:val="00F37794"/>
    <w:rsid w:val="00F52C83"/>
    <w:rsid w:val="00F54C54"/>
    <w:rsid w:val="00F57621"/>
    <w:rsid w:val="00F5778F"/>
    <w:rsid w:val="00F6168C"/>
    <w:rsid w:val="00F658CE"/>
    <w:rsid w:val="00F718AB"/>
    <w:rsid w:val="00F7544C"/>
    <w:rsid w:val="00F7722F"/>
    <w:rsid w:val="00F95A84"/>
    <w:rsid w:val="00FC61EB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7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4000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ListParagraph">
    <w:name w:val="List Paragraph"/>
    <w:basedOn w:val="Normal"/>
    <w:qFormat/>
    <w:rsid w:val="00B47B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Normal"/>
    <w:rsid w:val="00611933"/>
    <w:pPr>
      <w:tabs>
        <w:tab w:val="left" w:pos="357"/>
      </w:tabs>
      <w:jc w:val="both"/>
    </w:pPr>
    <w:rPr>
      <w:sz w:val="22"/>
      <w:szCs w:val="22"/>
    </w:rPr>
  </w:style>
  <w:style w:type="character" w:styleId="Strong">
    <w:name w:val="Strong"/>
    <w:uiPriority w:val="22"/>
    <w:qFormat/>
    <w:rsid w:val="0012278E"/>
    <w:rPr>
      <w:b/>
      <w:bCs/>
    </w:rPr>
  </w:style>
  <w:style w:type="character" w:customStyle="1" w:styleId="apple-tab-span">
    <w:name w:val="apple-tab-span"/>
    <w:rsid w:val="0012278E"/>
  </w:style>
  <w:style w:type="paragraph" w:styleId="BalloonText">
    <w:name w:val="Balloon Text"/>
    <w:basedOn w:val="Normal"/>
    <w:link w:val="BalloonTextChar"/>
    <w:rsid w:val="002F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7A2"/>
    <w:rPr>
      <w:rFonts w:ascii="Tahoma" w:hAnsi="Tahoma" w:cs="Tahoma"/>
      <w:sz w:val="16"/>
      <w:szCs w:val="16"/>
      <w:lang w:val="hr-HR" w:eastAsia="hr-HR"/>
    </w:rPr>
  </w:style>
  <w:style w:type="character" w:styleId="Emphasis">
    <w:name w:val="Emphasis"/>
    <w:basedOn w:val="DefaultParagraphFont"/>
    <w:qFormat/>
    <w:rsid w:val="00E76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7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4000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ListParagraph">
    <w:name w:val="List Paragraph"/>
    <w:basedOn w:val="Normal"/>
    <w:qFormat/>
    <w:rsid w:val="00B47B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Normal"/>
    <w:rsid w:val="00611933"/>
    <w:pPr>
      <w:tabs>
        <w:tab w:val="left" w:pos="357"/>
      </w:tabs>
      <w:jc w:val="both"/>
    </w:pPr>
    <w:rPr>
      <w:sz w:val="22"/>
      <w:szCs w:val="22"/>
    </w:rPr>
  </w:style>
  <w:style w:type="character" w:styleId="Strong">
    <w:name w:val="Strong"/>
    <w:uiPriority w:val="22"/>
    <w:qFormat/>
    <w:rsid w:val="0012278E"/>
    <w:rPr>
      <w:b/>
      <w:bCs/>
    </w:rPr>
  </w:style>
  <w:style w:type="character" w:customStyle="1" w:styleId="apple-tab-span">
    <w:name w:val="apple-tab-span"/>
    <w:rsid w:val="0012278E"/>
  </w:style>
  <w:style w:type="paragraph" w:styleId="BalloonText">
    <w:name w:val="Balloon Text"/>
    <w:basedOn w:val="Normal"/>
    <w:link w:val="BalloonTextChar"/>
    <w:rsid w:val="002F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7A2"/>
    <w:rPr>
      <w:rFonts w:ascii="Tahoma" w:hAnsi="Tahoma" w:cs="Tahoma"/>
      <w:sz w:val="16"/>
      <w:szCs w:val="16"/>
      <w:lang w:val="hr-HR" w:eastAsia="hr-HR"/>
    </w:rPr>
  </w:style>
  <w:style w:type="character" w:styleId="Emphasis">
    <w:name w:val="Emphasis"/>
    <w:basedOn w:val="DefaultParagraphFont"/>
    <w:qFormat/>
    <w:rsid w:val="00E76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2D5A-B858-4EF1-8B6A-730D3FEA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78</vt:lpstr>
    </vt:vector>
  </TitlesOfParts>
  <Company>urbanisticki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78</dc:title>
  <dc:creator>Jure</dc:creator>
  <cp:lastModifiedBy>Korisnik</cp:lastModifiedBy>
  <cp:revision>2</cp:revision>
  <cp:lastPrinted>2016-08-30T15:00:00Z</cp:lastPrinted>
  <dcterms:created xsi:type="dcterms:W3CDTF">2016-09-27T08:17:00Z</dcterms:created>
  <dcterms:modified xsi:type="dcterms:W3CDTF">2016-09-27T08:17:00Z</dcterms:modified>
</cp:coreProperties>
</file>