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</w:t>
      </w:r>
      <w:r w:rsidR="009961F2">
        <w:rPr>
          <w:rFonts w:ascii="Times New Roman" w:hAnsi="Times New Roman"/>
          <w:sz w:val="24"/>
          <w:szCs w:val="24"/>
        </w:rPr>
        <w:t>ka 32. Statuta Općine Matulji („</w:t>
      </w:r>
      <w:r>
        <w:rPr>
          <w:rFonts w:ascii="Times New Roman" w:hAnsi="Times New Roman"/>
          <w:sz w:val="24"/>
          <w:szCs w:val="24"/>
        </w:rPr>
        <w:t>Službene novine Primorsko-goranske županije</w:t>
      </w:r>
      <w:r w:rsidR="009961F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broj 26/09, 38/09,</w:t>
      </w:r>
      <w:r w:rsidR="00D23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8/13,</w:t>
      </w:r>
      <w:r w:rsidR="00D23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17/14,</w:t>
      </w:r>
      <w:r w:rsidR="00D23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29/14 i 39/15</w:t>
      </w:r>
      <w:r w:rsidR="00D23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23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pročišćeni tekst) Općinsko vijeće Općine Matulji, na sjednic</w:t>
      </w:r>
      <w:r w:rsidR="000D1865">
        <w:rPr>
          <w:rFonts w:ascii="Times New Roman" w:hAnsi="Times New Roman"/>
          <w:sz w:val="24"/>
          <w:szCs w:val="24"/>
        </w:rPr>
        <w:t>i održanoj dana 26. srpnja</w:t>
      </w:r>
      <w:r>
        <w:rPr>
          <w:rFonts w:ascii="Times New Roman" w:hAnsi="Times New Roman"/>
          <w:sz w:val="24"/>
          <w:szCs w:val="24"/>
        </w:rPr>
        <w:t xml:space="preserve"> 2016. godine, donosi</w:t>
      </w: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08"/>
        <w:jc w:val="both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08"/>
        <w:jc w:val="both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08"/>
        <w:jc w:val="both"/>
        <w:rPr>
          <w:rFonts w:ascii="Times New Roman" w:hAnsi="Times New Roman"/>
          <w:sz w:val="24"/>
          <w:szCs w:val="24"/>
        </w:rPr>
      </w:pPr>
    </w:p>
    <w:p w:rsidR="004162F1" w:rsidRP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8"/>
        <w:jc w:val="center"/>
        <w:rPr>
          <w:rFonts w:ascii="Times New Roman" w:hAnsi="Times New Roman"/>
          <w:b/>
          <w:sz w:val="24"/>
          <w:szCs w:val="24"/>
        </w:rPr>
      </w:pPr>
      <w:r w:rsidRPr="004162F1">
        <w:rPr>
          <w:rFonts w:ascii="Times New Roman" w:hAnsi="Times New Roman"/>
          <w:b/>
          <w:sz w:val="24"/>
          <w:szCs w:val="24"/>
        </w:rPr>
        <w:t>ZAKLJUČAK</w:t>
      </w:r>
    </w:p>
    <w:p w:rsidR="004162F1" w:rsidRP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8"/>
        <w:jc w:val="center"/>
        <w:rPr>
          <w:rFonts w:ascii="Times New Roman" w:hAnsi="Times New Roman"/>
          <w:b/>
          <w:sz w:val="24"/>
          <w:szCs w:val="24"/>
        </w:rPr>
      </w:pPr>
      <w:r w:rsidRPr="004162F1">
        <w:rPr>
          <w:rFonts w:ascii="Times New Roman" w:hAnsi="Times New Roman"/>
          <w:b/>
          <w:sz w:val="24"/>
          <w:szCs w:val="24"/>
        </w:rPr>
        <w:t>o usvajanju Akcijskog plana energetski održivog razvitka</w:t>
      </w:r>
    </w:p>
    <w:p w:rsidR="004162F1" w:rsidRP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8"/>
        <w:jc w:val="center"/>
        <w:rPr>
          <w:rFonts w:ascii="Times New Roman" w:hAnsi="Times New Roman"/>
          <w:b/>
          <w:sz w:val="24"/>
          <w:szCs w:val="24"/>
        </w:rPr>
      </w:pPr>
      <w:r w:rsidRPr="004162F1">
        <w:rPr>
          <w:rFonts w:ascii="Times New Roman" w:hAnsi="Times New Roman"/>
          <w:b/>
          <w:sz w:val="24"/>
          <w:szCs w:val="24"/>
        </w:rPr>
        <w:t>Općine Matulji (SEAP)</w:t>
      </w:r>
    </w:p>
    <w:p w:rsidR="00684B51" w:rsidRDefault="00684B51"/>
    <w:p w:rsidR="0085124B" w:rsidRDefault="0085124B"/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ind w:left="4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4162F1" w:rsidRPr="004162F1" w:rsidRDefault="004162F1" w:rsidP="0085124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62" w:right="62" w:firstLine="646"/>
        <w:jc w:val="both"/>
        <w:rPr>
          <w:rFonts w:ascii="Times New Roman" w:hAnsi="Times New Roman"/>
          <w:sz w:val="24"/>
          <w:szCs w:val="24"/>
        </w:rPr>
      </w:pPr>
      <w:r w:rsidRPr="0085124B">
        <w:rPr>
          <w:rFonts w:ascii="Times New Roman" w:hAnsi="Times New Roman"/>
          <w:sz w:val="24"/>
          <w:szCs w:val="24"/>
        </w:rPr>
        <w:t xml:space="preserve">Općinsko vijeće Općine Matulji usvaja </w:t>
      </w:r>
      <w:r w:rsidRPr="004162F1">
        <w:rPr>
          <w:rFonts w:ascii="Times New Roman" w:hAnsi="Times New Roman"/>
          <w:sz w:val="24"/>
          <w:szCs w:val="24"/>
        </w:rPr>
        <w:t>Akcijsk</w:t>
      </w:r>
      <w:r>
        <w:rPr>
          <w:rFonts w:ascii="Times New Roman" w:hAnsi="Times New Roman"/>
          <w:sz w:val="24"/>
          <w:szCs w:val="24"/>
        </w:rPr>
        <w:t>i</w:t>
      </w:r>
      <w:r w:rsidRPr="004162F1">
        <w:rPr>
          <w:rFonts w:ascii="Times New Roman" w:hAnsi="Times New Roman"/>
          <w:sz w:val="24"/>
          <w:szCs w:val="24"/>
        </w:rPr>
        <w:t xml:space="preserve"> plan energetski održivog razvitka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2F1">
        <w:rPr>
          <w:rFonts w:ascii="Times New Roman" w:hAnsi="Times New Roman"/>
          <w:sz w:val="24"/>
          <w:szCs w:val="24"/>
        </w:rPr>
        <w:t>Općine Matulji (SEAP)</w:t>
      </w:r>
      <w:r w:rsidR="000D1865">
        <w:rPr>
          <w:rFonts w:ascii="Times New Roman" w:hAnsi="Times New Roman"/>
          <w:sz w:val="24"/>
          <w:szCs w:val="24"/>
        </w:rPr>
        <w:t xml:space="preserve"> (u daljnjem tekstu: Akcijski plan) </w:t>
      </w:r>
      <w:r>
        <w:rPr>
          <w:rFonts w:ascii="Times New Roman" w:hAnsi="Times New Roman"/>
          <w:sz w:val="24"/>
          <w:szCs w:val="24"/>
        </w:rPr>
        <w:t>.</w:t>
      </w:r>
    </w:p>
    <w:p w:rsidR="004162F1" w:rsidRDefault="004162F1"/>
    <w:p w:rsidR="004162F1" w:rsidRDefault="000D1865" w:rsidP="004162F1">
      <w:pPr>
        <w:widowControl w:val="0"/>
        <w:autoSpaceDE w:val="0"/>
        <w:autoSpaceDN w:val="0"/>
        <w:adjustRightInd w:val="0"/>
        <w:spacing w:after="0" w:line="240" w:lineRule="auto"/>
        <w:ind w:left="4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</w:t>
      </w:r>
      <w:r w:rsidR="004162F1">
        <w:rPr>
          <w:rFonts w:ascii="Times New Roman" w:hAnsi="Times New Roman"/>
          <w:sz w:val="24"/>
          <w:szCs w:val="24"/>
        </w:rPr>
        <w:t>.</w:t>
      </w:r>
    </w:p>
    <w:p w:rsidR="000D1865" w:rsidRDefault="000D1865" w:rsidP="000D1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865" w:rsidRDefault="000D1865" w:rsidP="000D18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Akcijski plan čini sastavni dio ovog Zaključka i nije predmet objave u „Službenim novinama Primorsko – goranske županije“.</w:t>
      </w:r>
    </w:p>
    <w:p w:rsidR="000D1865" w:rsidRDefault="000D1865" w:rsidP="000D1865">
      <w:pPr>
        <w:widowControl w:val="0"/>
        <w:autoSpaceDE w:val="0"/>
        <w:autoSpaceDN w:val="0"/>
        <w:adjustRightInd w:val="0"/>
        <w:spacing w:after="0" w:line="240" w:lineRule="auto"/>
        <w:ind w:firstLine="62"/>
        <w:rPr>
          <w:rFonts w:ascii="Times New Roman" w:hAnsi="Times New Roman"/>
          <w:sz w:val="24"/>
          <w:szCs w:val="24"/>
        </w:rPr>
      </w:pPr>
    </w:p>
    <w:p w:rsidR="000D1865" w:rsidRDefault="000D1865" w:rsidP="000D1865">
      <w:pPr>
        <w:widowControl w:val="0"/>
        <w:autoSpaceDE w:val="0"/>
        <w:autoSpaceDN w:val="0"/>
        <w:adjustRightInd w:val="0"/>
        <w:spacing w:after="0" w:line="240" w:lineRule="auto"/>
        <w:ind w:firstLine="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4162F1" w:rsidRDefault="004162F1" w:rsidP="003E7A7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62" w:right="62" w:firstLine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Ovaj Zaključak stupa na snagu osmog </w:t>
      </w:r>
      <w:r w:rsidR="000D1865">
        <w:rPr>
          <w:rFonts w:ascii="Times New Roman" w:hAnsi="Times New Roman"/>
          <w:sz w:val="24"/>
          <w:szCs w:val="24"/>
        </w:rPr>
        <w:t>dana nakon objave u „Službenim novinama</w:t>
      </w:r>
      <w:r>
        <w:rPr>
          <w:rFonts w:ascii="Times New Roman" w:hAnsi="Times New Roman"/>
          <w:sz w:val="24"/>
          <w:szCs w:val="24"/>
        </w:rPr>
        <w:t xml:space="preserve"> Primorsko-goranske županije</w:t>
      </w:r>
      <w:r w:rsidR="000D186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85124B">
        <w:rPr>
          <w:rFonts w:ascii="Times New Roman" w:hAnsi="Times New Roman"/>
          <w:sz w:val="24"/>
          <w:szCs w:val="24"/>
        </w:rPr>
        <w:t>310-02/14-01/28</w:t>
      </w:r>
    </w:p>
    <w:p w:rsidR="004162F1" w:rsidRDefault="00313380" w:rsidP="00416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URBROJ:2156-04-01-16</w:t>
      </w:r>
      <w:r w:rsidR="004162F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31</w:t>
      </w:r>
      <w:bookmarkStart w:id="0" w:name="_GoBack"/>
      <w:bookmarkEnd w:id="0"/>
    </w:p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Matulji,</w:t>
      </w:r>
      <w:r w:rsidR="000D1865">
        <w:rPr>
          <w:rFonts w:ascii="Times New Roman" w:hAnsi="Times New Roman"/>
          <w:sz w:val="24"/>
          <w:szCs w:val="24"/>
        </w:rPr>
        <w:t xml:space="preserve"> 26. srpnja</w:t>
      </w:r>
      <w:r>
        <w:rPr>
          <w:rFonts w:ascii="Times New Roman" w:hAnsi="Times New Roman"/>
          <w:sz w:val="24"/>
          <w:szCs w:val="24"/>
        </w:rPr>
        <w:t xml:space="preserve"> 2016.</w:t>
      </w: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124B" w:rsidRDefault="0085124B" w:rsidP="004162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OPĆINSKO VIJEĆE OPĆINE MATULJI</w:t>
      </w:r>
    </w:p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vijeća</w:t>
      </w: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Mladen Prenc dr.med.</w:t>
      </w:r>
    </w:p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ind w:left="4144"/>
        <w:rPr>
          <w:rFonts w:ascii="Times New Roman" w:hAnsi="Times New Roman"/>
          <w:sz w:val="24"/>
          <w:szCs w:val="24"/>
        </w:rPr>
      </w:pPr>
    </w:p>
    <w:p w:rsidR="004162F1" w:rsidRDefault="004162F1"/>
    <w:sectPr w:rsidR="004162F1" w:rsidSect="0069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F1"/>
    <w:rsid w:val="000D1865"/>
    <w:rsid w:val="00245FE9"/>
    <w:rsid w:val="00313380"/>
    <w:rsid w:val="003E7A7F"/>
    <w:rsid w:val="004162F1"/>
    <w:rsid w:val="00684B51"/>
    <w:rsid w:val="00692013"/>
    <w:rsid w:val="0085124B"/>
    <w:rsid w:val="009961F2"/>
    <w:rsid w:val="00A74044"/>
    <w:rsid w:val="00C05BB9"/>
    <w:rsid w:val="00D04FCC"/>
    <w:rsid w:val="00D2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F1"/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F1"/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2016-06-10T06:37:00Z</cp:lastPrinted>
  <dcterms:created xsi:type="dcterms:W3CDTF">2016-07-29T09:00:00Z</dcterms:created>
  <dcterms:modified xsi:type="dcterms:W3CDTF">2016-07-29T10:27:00Z</dcterms:modified>
</cp:coreProperties>
</file>